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19" w:rsidRDefault="002B0919" w:rsidP="002B0919">
      <w:pPr>
        <w:ind w:left="-720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Pr="00C8159E">
        <w:rPr>
          <w:rFonts w:ascii="Tahoma" w:hAnsi="Tahoma" w:cs="Tahoma"/>
          <w:noProof/>
        </w:rPr>
        <w:drawing>
          <wp:inline distT="0" distB="0" distL="0" distR="0" wp14:anchorId="689BF0B8" wp14:editId="416EAAEB">
            <wp:extent cx="1314450" cy="1609725"/>
            <wp:effectExtent l="19050" t="0" r="0" b="0"/>
            <wp:docPr id="1" name="Image 1" descr="logo conseil départeme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nseil département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919" w:rsidRDefault="002B0919" w:rsidP="002B0919">
      <w:pPr>
        <w:jc w:val="center"/>
        <w:rPr>
          <w:rFonts w:ascii="Calibri" w:hAnsi="Calibri"/>
          <w:lang w:val="pt-BR"/>
        </w:rPr>
      </w:pPr>
    </w:p>
    <w:p w:rsidR="002B0919" w:rsidRDefault="002B0919" w:rsidP="002B0919">
      <w:pPr>
        <w:jc w:val="center"/>
        <w:rPr>
          <w:rFonts w:ascii="Calibri" w:hAnsi="Calibri" w:cs="Calibri"/>
          <w:b/>
          <w:bCs/>
          <w:sz w:val="40"/>
          <w:szCs w:val="40"/>
          <w:lang w:val="pt-BR"/>
        </w:rPr>
      </w:pPr>
      <w:r>
        <w:rPr>
          <w:rFonts w:ascii="Calibri" w:hAnsi="Calibri" w:cs="Calibri"/>
          <w:b/>
          <w:bCs/>
          <w:sz w:val="40"/>
          <w:szCs w:val="40"/>
          <w:lang w:val="pt-BR"/>
        </w:rPr>
        <w:t>AVIS D’APPEL A PROJET</w:t>
      </w:r>
    </w:p>
    <w:p w:rsidR="002B0919" w:rsidRDefault="002B0919" w:rsidP="002B0919">
      <w:pPr>
        <w:jc w:val="center"/>
        <w:rPr>
          <w:rFonts w:ascii="Calibri" w:hAnsi="Calibri" w:cs="Calibri"/>
          <w:b/>
          <w:bCs/>
          <w:sz w:val="40"/>
          <w:szCs w:val="40"/>
          <w:lang w:val="pt-BR"/>
        </w:rPr>
      </w:pPr>
    </w:p>
    <w:p w:rsidR="002B0919" w:rsidRPr="002B0919" w:rsidRDefault="002B0919" w:rsidP="002B0919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2B0919">
        <w:rPr>
          <w:rFonts w:ascii="Calibri" w:hAnsi="Calibri" w:cs="Calibri"/>
          <w:b/>
          <w:bCs/>
          <w:sz w:val="32"/>
          <w:szCs w:val="32"/>
        </w:rPr>
        <w:t>CREATION D’UN DISPOSITIF D’</w:t>
      </w:r>
      <w:r>
        <w:rPr>
          <w:rFonts w:ascii="Calibri" w:hAnsi="Calibri" w:cs="Calibri"/>
          <w:b/>
          <w:bCs/>
          <w:sz w:val="32"/>
          <w:szCs w:val="32"/>
        </w:rPr>
        <w:t xml:space="preserve">HEBERGEMENT ET D’ACCOMPAGNEMENT </w:t>
      </w:r>
      <w:r w:rsidRPr="002B0919">
        <w:rPr>
          <w:rFonts w:ascii="Calibri" w:hAnsi="Calibri" w:cs="Calibri"/>
          <w:b/>
          <w:bCs/>
          <w:sz w:val="32"/>
          <w:szCs w:val="32"/>
        </w:rPr>
        <w:t xml:space="preserve">DESTINE AUX </w:t>
      </w:r>
    </w:p>
    <w:p w:rsidR="002B0919" w:rsidRPr="002B0919" w:rsidRDefault="002B0919" w:rsidP="002B0919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2B0919">
        <w:rPr>
          <w:rFonts w:ascii="Calibri" w:hAnsi="Calibri" w:cs="Calibri"/>
          <w:b/>
          <w:bCs/>
          <w:sz w:val="32"/>
          <w:szCs w:val="32"/>
        </w:rPr>
        <w:t>ADOLESCENTS CONFIES A L’AIDE SOCIALE A L’ENFANCE</w:t>
      </w:r>
    </w:p>
    <w:p w:rsidR="002B0919" w:rsidRPr="002B0919" w:rsidRDefault="002B0919" w:rsidP="002B0919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2B0919">
        <w:rPr>
          <w:rFonts w:ascii="Calibri" w:hAnsi="Calibri" w:cs="Calibri"/>
          <w:b/>
          <w:bCs/>
          <w:sz w:val="32"/>
          <w:szCs w:val="32"/>
        </w:rPr>
        <w:t>ET MINEURS NON ACCOMPAGNES</w:t>
      </w:r>
    </w:p>
    <w:p w:rsidR="002B0919" w:rsidRDefault="002B0919" w:rsidP="002B0919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2B0919">
        <w:rPr>
          <w:rFonts w:ascii="Calibri" w:hAnsi="Calibri" w:cs="Calibri"/>
          <w:b/>
          <w:bCs/>
          <w:sz w:val="32"/>
          <w:szCs w:val="32"/>
        </w:rPr>
        <w:t>(MNA)</w:t>
      </w:r>
    </w:p>
    <w:p w:rsidR="002B0919" w:rsidRDefault="002B0919" w:rsidP="002B0919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2B0919" w:rsidRDefault="002B0919" w:rsidP="002B0919">
      <w:pPr>
        <w:jc w:val="center"/>
        <w:rPr>
          <w:rFonts w:ascii="Calibri" w:hAnsi="Calibri" w:cs="Calibri"/>
          <w:b/>
          <w:bCs/>
          <w:sz w:val="28"/>
          <w:szCs w:val="28"/>
          <w:lang w:val="pt-BR"/>
        </w:rPr>
      </w:pPr>
      <w:r>
        <w:rPr>
          <w:rFonts w:ascii="Calibri" w:hAnsi="Calibri" w:cs="Calibri"/>
          <w:b/>
          <w:bCs/>
          <w:sz w:val="28"/>
          <w:szCs w:val="28"/>
          <w:lang w:val="pt-BR"/>
        </w:rPr>
        <w:t>****</w:t>
      </w:r>
    </w:p>
    <w:p w:rsidR="002B0919" w:rsidRDefault="002B0919" w:rsidP="002B0919">
      <w:pPr>
        <w:jc w:val="center"/>
        <w:rPr>
          <w:rFonts w:ascii="Calibri" w:hAnsi="Calibri"/>
        </w:rPr>
      </w:pPr>
    </w:p>
    <w:p w:rsidR="002B0919" w:rsidRDefault="002B0919" w:rsidP="002B0919">
      <w:pPr>
        <w:jc w:val="both"/>
        <w:rPr>
          <w:rFonts w:ascii="Calibri" w:hAnsi="Calibri"/>
        </w:rPr>
      </w:pPr>
    </w:p>
    <w:p w:rsidR="002B0919" w:rsidRPr="001D53DF" w:rsidRDefault="002B0919" w:rsidP="002B091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Afin de répondre aux besoins en matière d'a</w:t>
      </w:r>
      <w:r w:rsidR="001D53DF">
        <w:rPr>
          <w:rFonts w:ascii="Calibri" w:hAnsi="Calibri" w:cs="Calibri"/>
          <w:sz w:val="24"/>
          <w:szCs w:val="24"/>
        </w:rPr>
        <w:t>ccueil de mineurs non accompagnés (MNA)</w:t>
      </w:r>
      <w:r>
        <w:rPr>
          <w:rFonts w:ascii="Calibri" w:hAnsi="Calibri" w:cs="Calibri"/>
          <w:sz w:val="24"/>
          <w:szCs w:val="24"/>
        </w:rPr>
        <w:t>, le Conseil d</w:t>
      </w:r>
      <w:r w:rsidR="001D53DF">
        <w:rPr>
          <w:rFonts w:ascii="Calibri" w:hAnsi="Calibri" w:cs="Calibri"/>
          <w:sz w:val="24"/>
          <w:szCs w:val="24"/>
        </w:rPr>
        <w:t xml:space="preserve">épartemental </w:t>
      </w:r>
      <w:r>
        <w:rPr>
          <w:rFonts w:ascii="Calibri" w:hAnsi="Calibri" w:cs="Calibri"/>
          <w:sz w:val="24"/>
          <w:szCs w:val="24"/>
        </w:rPr>
        <w:t>de l'Aveyron lance un appel à projet relatif à</w:t>
      </w:r>
      <w:r w:rsidR="004159E1">
        <w:rPr>
          <w:rFonts w:ascii="Calibri" w:hAnsi="Calibri" w:cs="Calibri"/>
          <w:sz w:val="24"/>
          <w:szCs w:val="24"/>
        </w:rPr>
        <w:t xml:space="preserve"> la création d’un dispositif </w:t>
      </w:r>
      <w:r w:rsidR="001D53DF">
        <w:rPr>
          <w:rFonts w:ascii="Calibri" w:hAnsi="Calibri" w:cs="Calibri"/>
          <w:sz w:val="24"/>
          <w:szCs w:val="24"/>
        </w:rPr>
        <w:t xml:space="preserve">d’hébergement et  d’accompagnement d’adolescents confiés à l’aide sociale et </w:t>
      </w:r>
      <w:r w:rsidR="001D53DF" w:rsidRPr="001D53DF">
        <w:rPr>
          <w:rFonts w:ascii="Calibri" w:hAnsi="Calibri" w:cs="Calibri"/>
          <w:sz w:val="24"/>
          <w:szCs w:val="24"/>
        </w:rPr>
        <w:t>MNA</w:t>
      </w:r>
      <w:r w:rsidRPr="001D53DF">
        <w:rPr>
          <w:rFonts w:ascii="Calibri" w:hAnsi="Calibri" w:cs="Calibri"/>
          <w:sz w:val="24"/>
          <w:szCs w:val="24"/>
        </w:rPr>
        <w:t>.</w:t>
      </w:r>
    </w:p>
    <w:p w:rsidR="002B0919" w:rsidRDefault="002B0919" w:rsidP="002B0919">
      <w:pPr>
        <w:jc w:val="both"/>
        <w:rPr>
          <w:rFonts w:ascii="Calibri" w:hAnsi="Calibri" w:cs="Calibri"/>
          <w:sz w:val="24"/>
          <w:szCs w:val="24"/>
        </w:rPr>
      </w:pPr>
    </w:p>
    <w:p w:rsidR="002B0919" w:rsidRDefault="002B0919" w:rsidP="002B0919">
      <w:pPr>
        <w:ind w:right="-828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1. Qualité et adresse de l’autorité compétente pour délivrer l’autorisation :</w:t>
      </w:r>
    </w:p>
    <w:p w:rsidR="002B0919" w:rsidRDefault="001D53DF" w:rsidP="002B0919">
      <w:pPr>
        <w:pStyle w:val="NormalWeb"/>
        <w:ind w:right="-828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Conseil départemental </w:t>
      </w:r>
      <w:r w:rsidR="002B0919">
        <w:rPr>
          <w:rFonts w:ascii="Calibri" w:hAnsi="Calibri" w:cs="Calibri"/>
          <w:b/>
          <w:bCs/>
        </w:rPr>
        <w:t>de l'Aveyron</w:t>
      </w:r>
      <w:r w:rsidR="002B0919">
        <w:rPr>
          <w:rFonts w:ascii="Calibri" w:hAnsi="Calibri" w:cs="Calibri"/>
        </w:rPr>
        <w:br/>
        <w:t>Hôtel du Département</w:t>
      </w:r>
      <w:r w:rsidR="002B0919">
        <w:rPr>
          <w:rFonts w:ascii="Calibri" w:hAnsi="Calibri" w:cs="Calibri"/>
        </w:rPr>
        <w:br/>
        <w:t>Place Charles de Gaulle</w:t>
      </w:r>
      <w:r w:rsidR="002B0919">
        <w:rPr>
          <w:rFonts w:ascii="Calibri" w:hAnsi="Calibri" w:cs="Calibri"/>
        </w:rPr>
        <w:br/>
        <w:t>BP 724</w:t>
      </w:r>
      <w:r w:rsidR="002B0919">
        <w:rPr>
          <w:rFonts w:ascii="Calibri" w:hAnsi="Calibri" w:cs="Calibri"/>
        </w:rPr>
        <w:br/>
        <w:t xml:space="preserve">12007 RODEZ Cedex </w:t>
      </w:r>
    </w:p>
    <w:p w:rsidR="002B0919" w:rsidRDefault="002B0919" w:rsidP="002B0919">
      <w:pPr>
        <w:ind w:right="-828"/>
        <w:jc w:val="both"/>
        <w:rPr>
          <w:rFonts w:ascii="Calibri" w:hAnsi="Calibri" w:cs="Calibri"/>
          <w:sz w:val="24"/>
          <w:szCs w:val="24"/>
        </w:rPr>
      </w:pPr>
    </w:p>
    <w:p w:rsidR="002B0919" w:rsidRDefault="002B0919" w:rsidP="002B0919">
      <w:pPr>
        <w:ind w:right="-828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2. Objet de l’appel à projet :</w:t>
      </w:r>
    </w:p>
    <w:p w:rsidR="002B0919" w:rsidRDefault="002B0919" w:rsidP="002B0919">
      <w:pPr>
        <w:ind w:right="-828"/>
        <w:jc w:val="both"/>
        <w:rPr>
          <w:rFonts w:ascii="Calibri" w:hAnsi="Calibri" w:cs="Calibri"/>
          <w:sz w:val="24"/>
          <w:szCs w:val="24"/>
        </w:rPr>
      </w:pPr>
    </w:p>
    <w:p w:rsidR="002B0919" w:rsidRDefault="002B0919" w:rsidP="002B0919">
      <w:pPr>
        <w:ind w:right="-82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L’objet de l’appel à projet est d’assurer une offre de prise en charge adaptée</w:t>
      </w:r>
      <w:r w:rsidR="001D53DF">
        <w:rPr>
          <w:rFonts w:ascii="Calibri" w:hAnsi="Calibri"/>
          <w:sz w:val="24"/>
          <w:szCs w:val="24"/>
        </w:rPr>
        <w:t xml:space="preserve"> aux besoins des MNA et permettre d’éviter la saturation des dispositifs existants, par la création d’un nouveau </w:t>
      </w:r>
      <w:r>
        <w:rPr>
          <w:rFonts w:ascii="Calibri" w:hAnsi="Calibri"/>
          <w:sz w:val="24"/>
          <w:szCs w:val="24"/>
        </w:rPr>
        <w:t>service.</w:t>
      </w:r>
    </w:p>
    <w:p w:rsidR="002B0919" w:rsidRDefault="002B0919" w:rsidP="002B0919">
      <w:pPr>
        <w:ind w:right="-828"/>
        <w:jc w:val="both"/>
        <w:rPr>
          <w:rFonts w:ascii="Calibri" w:hAnsi="Calibri" w:cs="Calibri"/>
          <w:sz w:val="24"/>
          <w:szCs w:val="24"/>
        </w:rPr>
      </w:pPr>
    </w:p>
    <w:p w:rsidR="002B0919" w:rsidRDefault="002B0919" w:rsidP="002B0919">
      <w:pPr>
        <w:ind w:right="-828"/>
        <w:jc w:val="both"/>
        <w:rPr>
          <w:rFonts w:ascii="Calibri" w:hAnsi="Calibri" w:cs="Calibri"/>
          <w:sz w:val="24"/>
          <w:szCs w:val="24"/>
        </w:rPr>
      </w:pPr>
    </w:p>
    <w:p w:rsidR="002B0919" w:rsidRDefault="002B0919" w:rsidP="002B0919">
      <w:pPr>
        <w:ind w:right="-828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3. Cahier des charges</w:t>
      </w:r>
    </w:p>
    <w:p w:rsidR="002B0919" w:rsidRDefault="002B0919" w:rsidP="002B0919">
      <w:pPr>
        <w:ind w:right="-828"/>
        <w:jc w:val="both"/>
        <w:rPr>
          <w:rFonts w:ascii="Calibri" w:hAnsi="Calibri" w:cs="Calibri"/>
          <w:sz w:val="24"/>
          <w:szCs w:val="24"/>
        </w:rPr>
      </w:pPr>
    </w:p>
    <w:p w:rsidR="002B0919" w:rsidRDefault="002B0919" w:rsidP="002B0919">
      <w:pPr>
        <w:ind w:right="-82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 cahier des charges de l’appel à projet fait l’objet de l’annexe 1 du présent avis.</w:t>
      </w:r>
    </w:p>
    <w:p w:rsidR="002B0919" w:rsidRDefault="002B0919" w:rsidP="002B0919">
      <w:pPr>
        <w:ind w:right="-828"/>
        <w:jc w:val="both"/>
        <w:rPr>
          <w:rFonts w:ascii="Calibri" w:hAnsi="Calibri" w:cs="Calibri"/>
          <w:sz w:val="24"/>
          <w:szCs w:val="24"/>
        </w:rPr>
      </w:pPr>
    </w:p>
    <w:p w:rsidR="002B0919" w:rsidRDefault="002B0919" w:rsidP="002B0919">
      <w:pPr>
        <w:ind w:right="-648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>4. Modalités d’instruction des projets et critères de sélection</w:t>
      </w:r>
    </w:p>
    <w:p w:rsidR="002B0919" w:rsidRDefault="002B0919" w:rsidP="002B0919">
      <w:pPr>
        <w:ind w:right="-648"/>
        <w:jc w:val="both"/>
        <w:rPr>
          <w:rFonts w:ascii="Calibri" w:hAnsi="Calibri" w:cs="Calibri"/>
          <w:sz w:val="24"/>
          <w:szCs w:val="24"/>
        </w:rPr>
      </w:pPr>
    </w:p>
    <w:p w:rsidR="002B0919" w:rsidRDefault="002B0919" w:rsidP="002B0919">
      <w:pPr>
        <w:ind w:right="-64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Les projets seront instruits par la Direction Enfance Famille</w:t>
      </w:r>
      <w:r w:rsidR="001D53DF">
        <w:rPr>
          <w:rFonts w:ascii="Calibri" w:hAnsi="Calibri" w:cs="Calibri"/>
          <w:sz w:val="24"/>
          <w:szCs w:val="24"/>
        </w:rPr>
        <w:t>, le S</w:t>
      </w:r>
      <w:r>
        <w:rPr>
          <w:rFonts w:ascii="Calibri" w:hAnsi="Calibri" w:cs="Calibri"/>
          <w:sz w:val="24"/>
          <w:szCs w:val="24"/>
        </w:rPr>
        <w:t>erv</w:t>
      </w:r>
      <w:r w:rsidR="001D53DF">
        <w:rPr>
          <w:rFonts w:ascii="Calibri" w:hAnsi="Calibri" w:cs="Calibri"/>
          <w:sz w:val="24"/>
          <w:szCs w:val="24"/>
        </w:rPr>
        <w:t>ice Qualité des Etablissements et la Direction des Affaires Administratives et Financières</w:t>
      </w:r>
      <w:r>
        <w:rPr>
          <w:rFonts w:ascii="Calibri" w:hAnsi="Calibri" w:cs="Calibri"/>
          <w:sz w:val="24"/>
          <w:szCs w:val="24"/>
        </w:rPr>
        <w:t xml:space="preserve"> du Pôle des Solidarités Dé</w:t>
      </w:r>
      <w:r w:rsidR="001D53DF">
        <w:rPr>
          <w:rFonts w:ascii="Calibri" w:hAnsi="Calibri" w:cs="Calibri"/>
          <w:sz w:val="24"/>
          <w:szCs w:val="24"/>
        </w:rPr>
        <w:t>partementales du Conseil départemental</w:t>
      </w:r>
      <w:r>
        <w:rPr>
          <w:rFonts w:ascii="Calibri" w:hAnsi="Calibri" w:cs="Calibri"/>
          <w:sz w:val="24"/>
          <w:szCs w:val="24"/>
        </w:rPr>
        <w:t>, selon deux étapes :</w:t>
      </w:r>
    </w:p>
    <w:p w:rsidR="002B0919" w:rsidRDefault="002B0919" w:rsidP="002B0919">
      <w:pPr>
        <w:ind w:right="-64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vérification de la régularité administrative et de la complétude des dossiers, conformément aux articles R 313-5 et suivants du code de l’action sociale et des familles,</w:t>
      </w:r>
    </w:p>
    <w:p w:rsidR="002B0919" w:rsidRDefault="002B0919" w:rsidP="002B0919">
      <w:pPr>
        <w:ind w:right="-64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analyse au fond des projets, en fonction des critères de sélection des proje</w:t>
      </w:r>
      <w:r w:rsidR="001D53DF">
        <w:rPr>
          <w:rFonts w:ascii="Calibri" w:hAnsi="Calibri" w:cs="Calibri"/>
          <w:sz w:val="24"/>
          <w:szCs w:val="24"/>
        </w:rPr>
        <w:t>ts faisant l’objet de l’annexe 2</w:t>
      </w:r>
      <w:r>
        <w:rPr>
          <w:rFonts w:ascii="Calibri" w:hAnsi="Calibri" w:cs="Calibri"/>
          <w:sz w:val="24"/>
          <w:szCs w:val="24"/>
        </w:rPr>
        <w:t xml:space="preserve"> de l’avis d’appel à projet.</w:t>
      </w:r>
    </w:p>
    <w:p w:rsidR="002B0919" w:rsidRDefault="002B0919" w:rsidP="002B0919">
      <w:pPr>
        <w:ind w:right="-82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Les projets seront examinés et classés par la commission de sélection. Sa composition fera l’objet d’un arrêté publié au recueil des actes administratifs du Département et sur son site internet.</w:t>
      </w:r>
    </w:p>
    <w:p w:rsidR="002B0919" w:rsidRDefault="002B0919" w:rsidP="002B0919">
      <w:pPr>
        <w:ind w:right="-828"/>
        <w:jc w:val="both"/>
        <w:rPr>
          <w:rFonts w:ascii="Calibri" w:hAnsi="Calibri" w:cs="Calibri"/>
          <w:sz w:val="24"/>
          <w:szCs w:val="24"/>
        </w:rPr>
      </w:pPr>
    </w:p>
    <w:p w:rsidR="002B0919" w:rsidRDefault="002B0919" w:rsidP="002B0919">
      <w:pPr>
        <w:ind w:right="-82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 même, la liste des projets par ordre de classement sera publiée au recueil des a</w:t>
      </w:r>
      <w:r w:rsidR="007E4BE0">
        <w:rPr>
          <w:rFonts w:ascii="Calibri" w:hAnsi="Calibri" w:cs="Calibri"/>
          <w:sz w:val="24"/>
          <w:szCs w:val="24"/>
        </w:rPr>
        <w:t>ctes administratifs du Conseil d</w:t>
      </w:r>
      <w:r>
        <w:rPr>
          <w:rFonts w:ascii="Calibri" w:hAnsi="Calibri" w:cs="Calibri"/>
          <w:sz w:val="24"/>
          <w:szCs w:val="24"/>
        </w:rPr>
        <w:t>é</w:t>
      </w:r>
      <w:r w:rsidR="007E4BE0">
        <w:rPr>
          <w:rFonts w:ascii="Calibri" w:hAnsi="Calibri" w:cs="Calibri"/>
          <w:sz w:val="24"/>
          <w:szCs w:val="24"/>
        </w:rPr>
        <w:t>partementa</w:t>
      </w:r>
      <w:r>
        <w:rPr>
          <w:rFonts w:ascii="Calibri" w:hAnsi="Calibri" w:cs="Calibri"/>
          <w:sz w:val="24"/>
          <w:szCs w:val="24"/>
        </w:rPr>
        <w:t>l de l’Aveyron et diffusée sur son site internet.</w:t>
      </w:r>
    </w:p>
    <w:p w:rsidR="002B0919" w:rsidRDefault="002B0919" w:rsidP="002B0919">
      <w:pPr>
        <w:ind w:right="-82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 décision d’autorisation sera publiée selon les mêmes modalités et notifiée à l’ensemble des candidats.</w:t>
      </w:r>
    </w:p>
    <w:p w:rsidR="002B0919" w:rsidRDefault="002B0919" w:rsidP="002B0919">
      <w:pPr>
        <w:ind w:right="-828"/>
        <w:jc w:val="both"/>
        <w:rPr>
          <w:rFonts w:ascii="Calibri" w:hAnsi="Calibri" w:cs="Calibri"/>
          <w:sz w:val="24"/>
          <w:szCs w:val="24"/>
        </w:rPr>
      </w:pPr>
    </w:p>
    <w:p w:rsidR="002B0919" w:rsidRDefault="002B0919" w:rsidP="002B0919">
      <w:pPr>
        <w:ind w:right="-828"/>
        <w:jc w:val="both"/>
        <w:rPr>
          <w:rFonts w:ascii="Calibri" w:hAnsi="Calibri" w:cs="Calibri"/>
          <w:sz w:val="24"/>
          <w:szCs w:val="24"/>
        </w:rPr>
      </w:pPr>
    </w:p>
    <w:p w:rsidR="002B0919" w:rsidRDefault="002B0919" w:rsidP="002B0919">
      <w:pPr>
        <w:ind w:right="-828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5. Date limite de dépôt des dossiers de candidature</w:t>
      </w:r>
    </w:p>
    <w:p w:rsidR="002B0919" w:rsidRDefault="002B0919" w:rsidP="002B0919">
      <w:pPr>
        <w:ind w:right="-828"/>
        <w:jc w:val="both"/>
        <w:rPr>
          <w:rFonts w:ascii="Calibri" w:hAnsi="Calibri" w:cs="Calibri"/>
          <w:sz w:val="24"/>
          <w:szCs w:val="24"/>
        </w:rPr>
      </w:pPr>
    </w:p>
    <w:p w:rsidR="002B0919" w:rsidRDefault="002B0919" w:rsidP="002B0919">
      <w:pPr>
        <w:ind w:right="-82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Les dossiers de candidature devront être déposés au plus tard le  </w:t>
      </w:r>
      <w:r w:rsidR="007E4BE0">
        <w:rPr>
          <w:rFonts w:ascii="Calibri" w:hAnsi="Calibri" w:cs="Calibri"/>
          <w:b/>
          <w:sz w:val="24"/>
          <w:szCs w:val="24"/>
          <w:u w:val="single"/>
        </w:rPr>
        <w:t>10 mars 2017</w:t>
      </w:r>
      <w:r>
        <w:rPr>
          <w:rFonts w:ascii="Calibri" w:hAnsi="Calibri" w:cs="Calibri"/>
          <w:b/>
          <w:sz w:val="24"/>
          <w:szCs w:val="24"/>
          <w:u w:val="single"/>
        </w:rPr>
        <w:t xml:space="preserve">  à minuit</w:t>
      </w:r>
      <w:r>
        <w:rPr>
          <w:rFonts w:ascii="Calibri" w:hAnsi="Calibri" w:cs="Calibri"/>
          <w:sz w:val="24"/>
          <w:szCs w:val="24"/>
        </w:rPr>
        <w:t>.</w:t>
      </w:r>
    </w:p>
    <w:p w:rsidR="002B0919" w:rsidRDefault="002B0919" w:rsidP="002B0919">
      <w:pPr>
        <w:ind w:right="-828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(60 jours à compter de la publication au recueil des actes administratifs</w:t>
      </w:r>
      <w:r w:rsidR="007E4BE0">
        <w:rPr>
          <w:rFonts w:ascii="Calibri" w:hAnsi="Calibri" w:cs="Calibri"/>
          <w:i/>
          <w:iCs/>
          <w:sz w:val="24"/>
          <w:szCs w:val="24"/>
        </w:rPr>
        <w:t xml:space="preserve"> du Département du présent avis</w:t>
      </w:r>
      <w:r>
        <w:rPr>
          <w:rFonts w:ascii="Calibri" w:hAnsi="Calibri" w:cs="Calibri"/>
          <w:i/>
          <w:iCs/>
          <w:sz w:val="24"/>
          <w:szCs w:val="24"/>
        </w:rPr>
        <w:t>)</w:t>
      </w:r>
    </w:p>
    <w:p w:rsidR="002B0919" w:rsidRDefault="002B0919" w:rsidP="002B0919">
      <w:pPr>
        <w:ind w:right="-828"/>
        <w:jc w:val="both"/>
        <w:rPr>
          <w:rFonts w:ascii="Calibri" w:hAnsi="Calibri" w:cs="Calibri"/>
          <w:i/>
          <w:iCs/>
          <w:sz w:val="24"/>
          <w:szCs w:val="24"/>
        </w:rPr>
      </w:pPr>
    </w:p>
    <w:p w:rsidR="002B0919" w:rsidRDefault="002B0919" w:rsidP="002B0919">
      <w:pPr>
        <w:ind w:right="-828"/>
        <w:jc w:val="both"/>
        <w:rPr>
          <w:rFonts w:ascii="Calibri" w:hAnsi="Calibri" w:cs="Calibri"/>
          <w:i/>
          <w:iCs/>
          <w:sz w:val="24"/>
          <w:szCs w:val="24"/>
        </w:rPr>
      </w:pPr>
    </w:p>
    <w:p w:rsidR="002B0919" w:rsidRDefault="002B0919" w:rsidP="002B0919">
      <w:pPr>
        <w:ind w:right="-828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6. Modalités de dépôt des dossiers de candidature et pièces justificatives exigibles</w:t>
      </w:r>
    </w:p>
    <w:p w:rsidR="002B0919" w:rsidRDefault="002B0919" w:rsidP="002B0919">
      <w:pPr>
        <w:ind w:right="-828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2B0919" w:rsidRDefault="002B0919" w:rsidP="002B0919">
      <w:pPr>
        <w:ind w:right="-64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Les dossiers de candidature devront être adressés </w:t>
      </w:r>
      <w:r>
        <w:rPr>
          <w:rFonts w:ascii="Calibri" w:hAnsi="Calibri" w:cs="Calibri"/>
          <w:color w:val="auto"/>
          <w:sz w:val="24"/>
          <w:szCs w:val="24"/>
        </w:rPr>
        <w:t xml:space="preserve">en </w:t>
      </w:r>
      <w:r>
        <w:rPr>
          <w:rFonts w:ascii="Calibri" w:hAnsi="Calibri" w:cs="Calibri"/>
          <w:b/>
          <w:color w:val="auto"/>
          <w:sz w:val="24"/>
          <w:szCs w:val="24"/>
          <w:u w:val="single"/>
        </w:rPr>
        <w:t>double exemplaire</w:t>
      </w:r>
      <w:r>
        <w:rPr>
          <w:rFonts w:ascii="Calibri" w:hAnsi="Calibri" w:cs="Calibri"/>
          <w:sz w:val="24"/>
          <w:szCs w:val="24"/>
        </w:rPr>
        <w:t xml:space="preserve"> sous enveloppe cachetée portant mention « Réponse aux Appels à projets</w:t>
      </w:r>
      <w:r w:rsidR="007E4BE0">
        <w:rPr>
          <w:rFonts w:ascii="Calibri" w:hAnsi="Calibri" w:cs="Calibri"/>
          <w:sz w:val="24"/>
          <w:szCs w:val="24"/>
        </w:rPr>
        <w:t xml:space="preserve"> MNA</w:t>
      </w:r>
      <w:r>
        <w:rPr>
          <w:rFonts w:ascii="Calibri" w:hAnsi="Calibri" w:cs="Calibri"/>
          <w:sz w:val="24"/>
          <w:szCs w:val="24"/>
        </w:rPr>
        <w:t>» à l’adresse suivante :</w:t>
      </w:r>
    </w:p>
    <w:p w:rsidR="002B0919" w:rsidRDefault="002B0919" w:rsidP="002B0919">
      <w:pPr>
        <w:ind w:right="-648"/>
        <w:jc w:val="both"/>
        <w:rPr>
          <w:rFonts w:ascii="Calibri" w:hAnsi="Calibri" w:cs="Calibri"/>
          <w:sz w:val="24"/>
          <w:szCs w:val="24"/>
        </w:rPr>
      </w:pPr>
    </w:p>
    <w:p w:rsidR="002B0919" w:rsidRDefault="002B0919" w:rsidP="002B0919">
      <w:pPr>
        <w:ind w:right="-64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Conseil </w:t>
      </w:r>
      <w:r w:rsidR="007E4BE0">
        <w:rPr>
          <w:rFonts w:ascii="Calibri" w:hAnsi="Calibri" w:cs="Calibri"/>
          <w:sz w:val="24"/>
          <w:szCs w:val="24"/>
        </w:rPr>
        <w:t>départemental</w:t>
      </w:r>
      <w:r>
        <w:rPr>
          <w:rFonts w:ascii="Calibri" w:hAnsi="Calibri" w:cs="Calibri"/>
          <w:sz w:val="24"/>
          <w:szCs w:val="24"/>
        </w:rPr>
        <w:t xml:space="preserve"> de l’Aveyron</w:t>
      </w:r>
    </w:p>
    <w:p w:rsidR="002B0919" w:rsidRDefault="002B0919" w:rsidP="002B0919">
      <w:pPr>
        <w:ind w:right="-64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Pôle des Solidarités Départementales (PSD)</w:t>
      </w:r>
    </w:p>
    <w:p w:rsidR="002B0919" w:rsidRDefault="007E4BE0" w:rsidP="002B0919">
      <w:pPr>
        <w:ind w:right="-64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Service Q</w:t>
      </w:r>
      <w:r w:rsidR="002B0919">
        <w:rPr>
          <w:rFonts w:ascii="Calibri" w:hAnsi="Calibri" w:cs="Calibri"/>
          <w:sz w:val="24"/>
          <w:szCs w:val="24"/>
        </w:rPr>
        <w:t>ualité des Etablissements</w:t>
      </w:r>
      <w:r w:rsidR="002B0919">
        <w:rPr>
          <w:rFonts w:ascii="Calibri" w:hAnsi="Calibri" w:cs="Calibri"/>
          <w:color w:val="FF00FF"/>
          <w:sz w:val="24"/>
          <w:szCs w:val="24"/>
        </w:rPr>
        <w:tab/>
      </w:r>
    </w:p>
    <w:p w:rsidR="002B0919" w:rsidRDefault="002B0919" w:rsidP="002B0919">
      <w:pPr>
        <w:ind w:right="-64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 rue de </w:t>
      </w:r>
      <w:proofErr w:type="spellStart"/>
      <w:r>
        <w:rPr>
          <w:rFonts w:ascii="Calibri" w:hAnsi="Calibri" w:cs="Calibri"/>
          <w:sz w:val="24"/>
          <w:szCs w:val="24"/>
        </w:rPr>
        <w:t>Paraire</w:t>
      </w:r>
      <w:proofErr w:type="spellEnd"/>
    </w:p>
    <w:p w:rsidR="002B0919" w:rsidRDefault="002B0919" w:rsidP="002B0919">
      <w:pPr>
        <w:ind w:right="-64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CS 23109</w:t>
      </w:r>
    </w:p>
    <w:p w:rsidR="002B0919" w:rsidRDefault="002B0919" w:rsidP="002B0919">
      <w:pPr>
        <w:ind w:right="-648"/>
        <w:jc w:val="both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12031 RODEZ Cedex 9</w:t>
      </w:r>
    </w:p>
    <w:p w:rsidR="002B0919" w:rsidRDefault="002B0919" w:rsidP="002B0919">
      <w:pPr>
        <w:ind w:right="-828"/>
        <w:jc w:val="both"/>
        <w:rPr>
          <w:rFonts w:ascii="Calibri" w:hAnsi="Calibri" w:cs="Calibri"/>
          <w:sz w:val="24"/>
          <w:szCs w:val="24"/>
        </w:rPr>
      </w:pPr>
    </w:p>
    <w:p w:rsidR="002B0919" w:rsidRDefault="002B0919" w:rsidP="002B0919">
      <w:pPr>
        <w:ind w:right="-82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 promoteur transmettra dans une enveloppe séparée un courrier de déclaration de candidature, comportant ses coordonnées.</w:t>
      </w:r>
    </w:p>
    <w:p w:rsidR="002B0919" w:rsidRDefault="002B0919" w:rsidP="002B0919">
      <w:pPr>
        <w:ind w:right="-82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 liste des documents devant être transmise par le candi</w:t>
      </w:r>
      <w:r w:rsidR="007E4BE0">
        <w:rPr>
          <w:rFonts w:ascii="Calibri" w:hAnsi="Calibri" w:cs="Calibri"/>
          <w:sz w:val="24"/>
          <w:szCs w:val="24"/>
        </w:rPr>
        <w:t>dat est présenté</w:t>
      </w:r>
      <w:r w:rsidR="00906FBA">
        <w:rPr>
          <w:rFonts w:ascii="Calibri" w:hAnsi="Calibri" w:cs="Calibri"/>
          <w:sz w:val="24"/>
          <w:szCs w:val="24"/>
        </w:rPr>
        <w:t>e</w:t>
      </w:r>
      <w:r w:rsidR="007E4BE0">
        <w:rPr>
          <w:rFonts w:ascii="Calibri" w:hAnsi="Calibri" w:cs="Calibri"/>
          <w:sz w:val="24"/>
          <w:szCs w:val="24"/>
        </w:rPr>
        <w:t xml:space="preserve"> au </w:t>
      </w:r>
      <w:r w:rsidR="007E4BE0" w:rsidRPr="00906FBA">
        <w:rPr>
          <w:rFonts w:ascii="Calibri" w:hAnsi="Calibri" w:cs="Calibri"/>
          <w:b/>
          <w:sz w:val="24"/>
          <w:szCs w:val="24"/>
        </w:rPr>
        <w:t>3</w:t>
      </w:r>
      <w:r w:rsidR="007E4BE0">
        <w:rPr>
          <w:rFonts w:ascii="Calibri" w:hAnsi="Calibri" w:cs="Calibri"/>
          <w:sz w:val="24"/>
          <w:szCs w:val="24"/>
        </w:rPr>
        <w:t xml:space="preserve"> du cahier des charges</w:t>
      </w:r>
      <w:r>
        <w:rPr>
          <w:rFonts w:ascii="Calibri" w:hAnsi="Calibri" w:cs="Calibri"/>
          <w:sz w:val="24"/>
          <w:szCs w:val="24"/>
        </w:rPr>
        <w:t>.</w:t>
      </w:r>
    </w:p>
    <w:p w:rsidR="002B0919" w:rsidRDefault="002B0919" w:rsidP="002B0919">
      <w:pPr>
        <w:ind w:right="-828"/>
        <w:jc w:val="both"/>
        <w:rPr>
          <w:rFonts w:ascii="Calibri" w:hAnsi="Calibri" w:cs="Calibri"/>
          <w:sz w:val="24"/>
          <w:szCs w:val="24"/>
        </w:rPr>
      </w:pPr>
    </w:p>
    <w:p w:rsidR="002B0919" w:rsidRDefault="002B0919" w:rsidP="002B0919">
      <w:pPr>
        <w:ind w:right="-828"/>
        <w:jc w:val="both"/>
        <w:rPr>
          <w:rFonts w:ascii="Calibri" w:hAnsi="Calibri" w:cs="Calibri"/>
          <w:sz w:val="24"/>
          <w:szCs w:val="24"/>
        </w:rPr>
      </w:pPr>
    </w:p>
    <w:p w:rsidR="002B0919" w:rsidRDefault="002B0919" w:rsidP="002B0919">
      <w:pPr>
        <w:ind w:right="-828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7. Date d’envoi de l’avis et modalités de consultation de l’avis</w:t>
      </w:r>
    </w:p>
    <w:p w:rsidR="002B0919" w:rsidRDefault="002B0919" w:rsidP="002B0919">
      <w:pPr>
        <w:ind w:right="-828"/>
        <w:jc w:val="both"/>
        <w:rPr>
          <w:rFonts w:ascii="Calibri" w:hAnsi="Calibri" w:cs="Calibri"/>
          <w:sz w:val="24"/>
          <w:szCs w:val="24"/>
        </w:rPr>
      </w:pPr>
    </w:p>
    <w:p w:rsidR="002B0919" w:rsidRDefault="002B0919" w:rsidP="002B0919">
      <w:pPr>
        <w:ind w:right="-82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L’avis d’appel à projet sera publié au recueil des actes administratifs du Conseil </w:t>
      </w:r>
      <w:r w:rsidR="00906FBA">
        <w:rPr>
          <w:rFonts w:ascii="Calibri" w:hAnsi="Calibri" w:cs="Calibri"/>
          <w:sz w:val="24"/>
          <w:szCs w:val="24"/>
        </w:rPr>
        <w:t>départemental</w:t>
      </w:r>
      <w:r>
        <w:rPr>
          <w:rFonts w:ascii="Calibri" w:hAnsi="Calibri" w:cs="Calibri"/>
          <w:sz w:val="24"/>
          <w:szCs w:val="24"/>
        </w:rPr>
        <w:t xml:space="preserve"> ainsi que sur son site internet.</w:t>
      </w:r>
    </w:p>
    <w:p w:rsidR="002B0919" w:rsidRDefault="002B0919" w:rsidP="002B0919">
      <w:pPr>
        <w:ind w:right="-82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Des précisions complémentaires pour</w:t>
      </w:r>
      <w:r w:rsidR="007E4BE0">
        <w:rPr>
          <w:rFonts w:ascii="Calibri" w:hAnsi="Calibri" w:cs="Calibri"/>
          <w:sz w:val="24"/>
          <w:szCs w:val="24"/>
        </w:rPr>
        <w:t>ront être sollicitées avant le 2 mars</w:t>
      </w:r>
      <w:r w:rsidR="00906FBA">
        <w:rPr>
          <w:rFonts w:ascii="Calibri" w:hAnsi="Calibri" w:cs="Calibri"/>
          <w:sz w:val="24"/>
          <w:szCs w:val="24"/>
        </w:rPr>
        <w:t xml:space="preserve"> </w:t>
      </w:r>
      <w:bookmarkStart w:id="0" w:name="_GoBack"/>
      <w:bookmarkEnd w:id="0"/>
      <w:r w:rsidR="007E4BE0">
        <w:rPr>
          <w:rFonts w:ascii="Calibri" w:hAnsi="Calibri" w:cs="Calibri"/>
          <w:sz w:val="24"/>
          <w:szCs w:val="24"/>
        </w:rPr>
        <w:t>2017</w:t>
      </w:r>
      <w:r>
        <w:rPr>
          <w:rFonts w:ascii="Calibri" w:hAnsi="Calibri" w:cs="Calibri"/>
          <w:sz w:val="24"/>
          <w:szCs w:val="24"/>
        </w:rPr>
        <w:t xml:space="preserve"> :</w:t>
      </w:r>
    </w:p>
    <w:p w:rsidR="002B0919" w:rsidRDefault="002B0919" w:rsidP="002B0919">
      <w:pPr>
        <w:ind w:right="-82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</w:t>
      </w:r>
      <w:r>
        <w:rPr>
          <w:rFonts w:ascii="Calibri" w:hAnsi="Calibri" w:cs="Calibri"/>
          <w:i/>
          <w:iCs/>
          <w:sz w:val="24"/>
          <w:szCs w:val="24"/>
        </w:rPr>
        <w:t>8 jours avant la clôture de la période de dépôt des dossiers de candidature</w:t>
      </w:r>
      <w:r>
        <w:rPr>
          <w:rFonts w:ascii="Calibri" w:hAnsi="Calibri" w:cs="Calibri"/>
          <w:sz w:val="24"/>
          <w:szCs w:val="24"/>
        </w:rPr>
        <w:t>)</w:t>
      </w:r>
    </w:p>
    <w:p w:rsidR="002B0919" w:rsidRDefault="002B0919" w:rsidP="002B0919">
      <w:pPr>
        <w:numPr>
          <w:ilvl w:val="0"/>
          <w:numId w:val="1"/>
        </w:numPr>
        <w:autoSpaceDE w:val="0"/>
        <w:autoSpaceDN w:val="0"/>
        <w:adjustRightInd w:val="0"/>
        <w:ind w:right="-828" w:hanging="180"/>
        <w:jc w:val="both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par  tel au numéro suivant : 05-65-73-68-13 (secrétariat)</w:t>
      </w:r>
    </w:p>
    <w:p w:rsidR="002B0919" w:rsidRDefault="002B0919" w:rsidP="002B0919">
      <w:pPr>
        <w:numPr>
          <w:ilvl w:val="0"/>
          <w:numId w:val="1"/>
        </w:numPr>
        <w:autoSpaceDE w:val="0"/>
        <w:autoSpaceDN w:val="0"/>
        <w:adjustRightInd w:val="0"/>
        <w:ind w:right="-828" w:hanging="180"/>
        <w:jc w:val="both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par messagerie électronique à l’adresse suivante : </w:t>
      </w:r>
      <w:hyperlink r:id="rId7" w:history="1">
        <w:r w:rsidR="007E4BE0" w:rsidRPr="00F66892">
          <w:rPr>
            <w:rStyle w:val="Lienhypertexte"/>
            <w:rFonts w:ascii="Calibri" w:hAnsi="Calibri" w:cs="Calibri"/>
            <w:sz w:val="24"/>
            <w:szCs w:val="24"/>
          </w:rPr>
          <w:t>christine.costes@aveyron.fr</w:t>
        </w:r>
      </w:hyperlink>
    </w:p>
    <w:p w:rsidR="007E4BE0" w:rsidRDefault="007E4BE0" w:rsidP="007E4BE0">
      <w:pPr>
        <w:autoSpaceDE w:val="0"/>
        <w:autoSpaceDN w:val="0"/>
        <w:adjustRightInd w:val="0"/>
        <w:ind w:left="720" w:right="-828"/>
        <w:jc w:val="both"/>
        <w:rPr>
          <w:rFonts w:ascii="Calibri" w:hAnsi="Calibri" w:cs="Calibri"/>
          <w:color w:val="auto"/>
          <w:sz w:val="24"/>
          <w:szCs w:val="24"/>
        </w:rPr>
      </w:pPr>
    </w:p>
    <w:p w:rsidR="007E4BE0" w:rsidRDefault="007E4BE0" w:rsidP="007E4BE0">
      <w:pPr>
        <w:autoSpaceDE w:val="0"/>
        <w:autoSpaceDN w:val="0"/>
        <w:adjustRightInd w:val="0"/>
        <w:ind w:left="720" w:right="-828"/>
        <w:jc w:val="both"/>
        <w:rPr>
          <w:rFonts w:ascii="Calibri" w:hAnsi="Calibri" w:cs="Calibri"/>
          <w:color w:val="auto"/>
          <w:sz w:val="24"/>
          <w:szCs w:val="24"/>
        </w:rPr>
      </w:pPr>
    </w:p>
    <w:p w:rsidR="002B0919" w:rsidRDefault="002B0919" w:rsidP="002B0919">
      <w:pPr>
        <w:ind w:right="-828"/>
        <w:jc w:val="both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                                                                                                  </w:t>
      </w:r>
    </w:p>
    <w:p w:rsidR="002B0919" w:rsidRDefault="002B0919" w:rsidP="002B0919">
      <w:pPr>
        <w:ind w:right="-828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color w:val="FF0000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Calibri" w:hAnsi="Calibri" w:cs="Calibri"/>
          <w:b/>
          <w:bCs/>
          <w:sz w:val="24"/>
          <w:szCs w:val="24"/>
        </w:rPr>
        <w:t>Jean-Claude LUCHE</w:t>
      </w:r>
    </w:p>
    <w:p w:rsidR="002B0919" w:rsidRDefault="002B0919" w:rsidP="002B0919">
      <w:pPr>
        <w:ind w:right="-828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                                                                    </w:t>
      </w:r>
      <w:r w:rsidR="007E4BE0">
        <w:rPr>
          <w:rFonts w:ascii="Calibri" w:hAnsi="Calibri" w:cs="Calibri"/>
          <w:b/>
          <w:bCs/>
          <w:sz w:val="24"/>
          <w:szCs w:val="24"/>
        </w:rPr>
        <w:t xml:space="preserve">  Président du Conseil départemental</w:t>
      </w:r>
      <w:r>
        <w:rPr>
          <w:rFonts w:ascii="Calibri" w:hAnsi="Calibri" w:cs="Calibri"/>
          <w:b/>
          <w:bCs/>
          <w:sz w:val="24"/>
          <w:szCs w:val="24"/>
        </w:rPr>
        <w:t xml:space="preserve"> de l’Aveyron       </w:t>
      </w:r>
    </w:p>
    <w:p w:rsidR="002B0919" w:rsidRDefault="002B0919" w:rsidP="002B0919">
      <w:pPr>
        <w:ind w:right="-828"/>
        <w:jc w:val="both"/>
        <w:rPr>
          <w:rFonts w:ascii="Calibri" w:hAnsi="Calibri" w:cs="Calibri"/>
          <w:sz w:val="24"/>
          <w:szCs w:val="24"/>
        </w:rPr>
      </w:pPr>
    </w:p>
    <w:p w:rsidR="002B0919" w:rsidRDefault="002B0919" w:rsidP="002B0919">
      <w:pPr>
        <w:ind w:right="-648"/>
        <w:jc w:val="both"/>
        <w:rPr>
          <w:rFonts w:ascii="Calibri" w:hAnsi="Calibri" w:cs="Calibri"/>
          <w:color w:val="auto"/>
          <w:sz w:val="24"/>
          <w:szCs w:val="24"/>
        </w:rPr>
      </w:pPr>
    </w:p>
    <w:p w:rsidR="002B0919" w:rsidRDefault="002B0919" w:rsidP="002B0919">
      <w:pPr>
        <w:ind w:right="-648"/>
        <w:jc w:val="both"/>
        <w:rPr>
          <w:rFonts w:ascii="Calibri" w:hAnsi="Calibri" w:cs="Calibri"/>
          <w:color w:val="auto"/>
          <w:sz w:val="24"/>
          <w:szCs w:val="24"/>
        </w:rPr>
      </w:pPr>
    </w:p>
    <w:p w:rsidR="007E4BE0" w:rsidRDefault="007E4BE0" w:rsidP="002B0919">
      <w:pPr>
        <w:ind w:right="-648"/>
        <w:jc w:val="both"/>
        <w:rPr>
          <w:rFonts w:ascii="Calibri" w:hAnsi="Calibri" w:cs="Calibri"/>
          <w:color w:val="auto"/>
          <w:sz w:val="24"/>
          <w:szCs w:val="24"/>
        </w:rPr>
      </w:pPr>
    </w:p>
    <w:p w:rsidR="002B0919" w:rsidRDefault="002B0919" w:rsidP="002B0919">
      <w:pPr>
        <w:ind w:right="-648"/>
        <w:jc w:val="both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P.J. :</w:t>
      </w:r>
    </w:p>
    <w:p w:rsidR="002B0919" w:rsidRDefault="002B0919" w:rsidP="002B0919">
      <w:pPr>
        <w:ind w:left="1260" w:right="-648" w:hanging="1260"/>
        <w:jc w:val="both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- annexe 1 : </w:t>
      </w:r>
      <w:r>
        <w:rPr>
          <w:rFonts w:ascii="Calibri" w:hAnsi="Calibri" w:cs="Calibri"/>
          <w:color w:val="auto"/>
          <w:sz w:val="24"/>
          <w:szCs w:val="24"/>
        </w:rPr>
        <w:tab/>
        <w:t>cahier des charges</w:t>
      </w:r>
    </w:p>
    <w:p w:rsidR="002B0919" w:rsidRDefault="002B0919" w:rsidP="002B0919">
      <w:pPr>
        <w:ind w:left="1260" w:right="-648" w:hanging="1260"/>
        <w:jc w:val="both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- annexe 2 : </w:t>
      </w:r>
      <w:r>
        <w:rPr>
          <w:rFonts w:ascii="Calibri" w:hAnsi="Calibri" w:cs="Calibri"/>
          <w:color w:val="auto"/>
          <w:sz w:val="24"/>
          <w:szCs w:val="24"/>
        </w:rPr>
        <w:tab/>
        <w:t>tableau de sélection des projets (critères et notation)</w:t>
      </w:r>
    </w:p>
    <w:p w:rsidR="002B0919" w:rsidRDefault="002B0919" w:rsidP="002B0919">
      <w:pPr>
        <w:ind w:right="-648"/>
        <w:jc w:val="both"/>
        <w:rPr>
          <w:rFonts w:ascii="Calibri" w:hAnsi="Calibri" w:cs="Calibri"/>
          <w:color w:val="auto"/>
          <w:sz w:val="24"/>
          <w:szCs w:val="24"/>
        </w:rPr>
      </w:pPr>
    </w:p>
    <w:p w:rsidR="002B0919" w:rsidRDefault="002B0919" w:rsidP="002B0919">
      <w:pPr>
        <w:autoSpaceDE w:val="0"/>
        <w:autoSpaceDN w:val="0"/>
        <w:adjustRightInd w:val="0"/>
        <w:rPr>
          <w:rFonts w:ascii="Calibri" w:hAnsi="Calibri" w:cs="Times New Roman"/>
          <w:color w:val="FF0000"/>
          <w:sz w:val="28"/>
          <w:szCs w:val="22"/>
        </w:rPr>
      </w:pPr>
    </w:p>
    <w:p w:rsidR="002B0919" w:rsidRDefault="002B0919" w:rsidP="002B0919">
      <w:pPr>
        <w:autoSpaceDE w:val="0"/>
        <w:autoSpaceDN w:val="0"/>
        <w:adjustRightInd w:val="0"/>
        <w:rPr>
          <w:rFonts w:ascii="Calibri" w:hAnsi="Calibri" w:cs="Times New Roman"/>
          <w:color w:val="auto"/>
          <w:sz w:val="28"/>
          <w:szCs w:val="22"/>
        </w:rPr>
      </w:pPr>
    </w:p>
    <w:p w:rsidR="002B0919" w:rsidRDefault="002B0919" w:rsidP="002B0919">
      <w:pPr>
        <w:autoSpaceDE w:val="0"/>
        <w:autoSpaceDN w:val="0"/>
        <w:adjustRightInd w:val="0"/>
        <w:rPr>
          <w:rFonts w:ascii="Calibri" w:hAnsi="Calibri" w:cs="Times New Roman"/>
          <w:color w:val="auto"/>
          <w:sz w:val="28"/>
          <w:szCs w:val="22"/>
        </w:rPr>
      </w:pPr>
    </w:p>
    <w:p w:rsidR="002B0919" w:rsidRDefault="002B0919" w:rsidP="002B0919">
      <w:pPr>
        <w:autoSpaceDE w:val="0"/>
        <w:autoSpaceDN w:val="0"/>
        <w:adjustRightInd w:val="0"/>
        <w:rPr>
          <w:rFonts w:ascii="Calibri" w:hAnsi="Calibri" w:cs="Times New Roman"/>
          <w:color w:val="auto"/>
          <w:sz w:val="28"/>
          <w:szCs w:val="22"/>
        </w:rPr>
      </w:pPr>
    </w:p>
    <w:p w:rsidR="002B0919" w:rsidRDefault="002B0919" w:rsidP="002B0919">
      <w:pPr>
        <w:autoSpaceDE w:val="0"/>
        <w:autoSpaceDN w:val="0"/>
        <w:adjustRightInd w:val="0"/>
        <w:rPr>
          <w:rFonts w:ascii="Calibri" w:hAnsi="Calibri" w:cs="Times New Roman"/>
          <w:color w:val="auto"/>
          <w:sz w:val="28"/>
          <w:szCs w:val="22"/>
        </w:rPr>
      </w:pPr>
    </w:p>
    <w:p w:rsidR="002B0919" w:rsidRDefault="002B0919" w:rsidP="002B0919">
      <w:pPr>
        <w:autoSpaceDE w:val="0"/>
        <w:autoSpaceDN w:val="0"/>
        <w:adjustRightInd w:val="0"/>
        <w:rPr>
          <w:rFonts w:ascii="Calibri" w:hAnsi="Calibri" w:cs="Times New Roman"/>
          <w:color w:val="auto"/>
          <w:sz w:val="28"/>
          <w:szCs w:val="22"/>
        </w:rPr>
      </w:pPr>
    </w:p>
    <w:p w:rsidR="002B0919" w:rsidRDefault="002B0919" w:rsidP="002B0919">
      <w:pPr>
        <w:autoSpaceDE w:val="0"/>
        <w:autoSpaceDN w:val="0"/>
        <w:adjustRightInd w:val="0"/>
        <w:rPr>
          <w:rFonts w:ascii="Calibri" w:hAnsi="Calibri" w:cs="Times New Roman"/>
          <w:color w:val="auto"/>
          <w:sz w:val="28"/>
          <w:szCs w:val="22"/>
        </w:rPr>
      </w:pPr>
    </w:p>
    <w:p w:rsidR="002B0919" w:rsidRDefault="002B0919" w:rsidP="002B0919">
      <w:pPr>
        <w:autoSpaceDE w:val="0"/>
        <w:autoSpaceDN w:val="0"/>
        <w:adjustRightInd w:val="0"/>
        <w:rPr>
          <w:rFonts w:ascii="Calibri" w:hAnsi="Calibri" w:cs="Times New Roman"/>
          <w:color w:val="auto"/>
          <w:sz w:val="28"/>
          <w:szCs w:val="22"/>
        </w:rPr>
      </w:pPr>
    </w:p>
    <w:p w:rsidR="002B0919" w:rsidRDefault="002B0919" w:rsidP="002B0919">
      <w:pPr>
        <w:autoSpaceDE w:val="0"/>
        <w:autoSpaceDN w:val="0"/>
        <w:adjustRightInd w:val="0"/>
        <w:rPr>
          <w:rFonts w:ascii="Calibri" w:hAnsi="Calibri" w:cs="Times New Roman"/>
          <w:color w:val="auto"/>
          <w:sz w:val="28"/>
          <w:szCs w:val="22"/>
        </w:rPr>
      </w:pPr>
    </w:p>
    <w:p w:rsidR="002B0919" w:rsidRDefault="002B0919" w:rsidP="002B0919">
      <w:pPr>
        <w:autoSpaceDE w:val="0"/>
        <w:autoSpaceDN w:val="0"/>
        <w:adjustRightInd w:val="0"/>
        <w:rPr>
          <w:rFonts w:ascii="Calibri" w:hAnsi="Calibri" w:cs="Times New Roman"/>
          <w:color w:val="auto"/>
          <w:sz w:val="28"/>
          <w:szCs w:val="22"/>
        </w:rPr>
      </w:pPr>
    </w:p>
    <w:p w:rsidR="002B0919" w:rsidRDefault="002B0919" w:rsidP="002B0919">
      <w:pPr>
        <w:autoSpaceDE w:val="0"/>
        <w:autoSpaceDN w:val="0"/>
        <w:adjustRightInd w:val="0"/>
        <w:rPr>
          <w:rFonts w:ascii="Calibri" w:hAnsi="Calibri" w:cs="Times New Roman"/>
          <w:color w:val="auto"/>
          <w:sz w:val="28"/>
          <w:szCs w:val="22"/>
        </w:rPr>
      </w:pPr>
    </w:p>
    <w:p w:rsidR="002B0919" w:rsidRDefault="002B0919" w:rsidP="002B0919">
      <w:pPr>
        <w:autoSpaceDE w:val="0"/>
        <w:autoSpaceDN w:val="0"/>
        <w:adjustRightInd w:val="0"/>
        <w:rPr>
          <w:rFonts w:ascii="Calibri" w:hAnsi="Calibri" w:cs="Times New Roman"/>
          <w:color w:val="auto"/>
          <w:sz w:val="28"/>
          <w:szCs w:val="22"/>
        </w:rPr>
      </w:pPr>
    </w:p>
    <w:p w:rsidR="002B0919" w:rsidRDefault="002B0919" w:rsidP="002B0919">
      <w:pPr>
        <w:autoSpaceDE w:val="0"/>
        <w:autoSpaceDN w:val="0"/>
        <w:adjustRightInd w:val="0"/>
        <w:rPr>
          <w:rFonts w:ascii="Calibri" w:hAnsi="Calibri" w:cs="Times New Roman"/>
          <w:color w:val="auto"/>
          <w:sz w:val="28"/>
          <w:szCs w:val="22"/>
        </w:rPr>
      </w:pPr>
    </w:p>
    <w:p w:rsidR="002B0919" w:rsidRDefault="002B0919" w:rsidP="002B0919">
      <w:pPr>
        <w:autoSpaceDE w:val="0"/>
        <w:autoSpaceDN w:val="0"/>
        <w:adjustRightInd w:val="0"/>
        <w:rPr>
          <w:rFonts w:ascii="Calibri" w:hAnsi="Calibri" w:cs="Times New Roman"/>
          <w:color w:val="auto"/>
          <w:sz w:val="28"/>
          <w:szCs w:val="22"/>
        </w:rPr>
      </w:pPr>
    </w:p>
    <w:p w:rsidR="002B0919" w:rsidRDefault="002B0919" w:rsidP="002B0919">
      <w:pPr>
        <w:autoSpaceDE w:val="0"/>
        <w:autoSpaceDN w:val="0"/>
        <w:adjustRightInd w:val="0"/>
        <w:rPr>
          <w:rFonts w:ascii="Calibri" w:hAnsi="Calibri" w:cs="Times New Roman"/>
          <w:color w:val="auto"/>
          <w:sz w:val="28"/>
          <w:szCs w:val="22"/>
        </w:rPr>
      </w:pPr>
    </w:p>
    <w:p w:rsidR="002B0919" w:rsidRDefault="002B0919" w:rsidP="002B0919">
      <w:pPr>
        <w:autoSpaceDE w:val="0"/>
        <w:autoSpaceDN w:val="0"/>
        <w:adjustRightInd w:val="0"/>
        <w:rPr>
          <w:rFonts w:ascii="Calibri" w:hAnsi="Calibri" w:cs="Times New Roman"/>
          <w:color w:val="auto"/>
          <w:sz w:val="28"/>
          <w:szCs w:val="22"/>
        </w:rPr>
      </w:pPr>
    </w:p>
    <w:p w:rsidR="002B0919" w:rsidRDefault="002B0919" w:rsidP="002B0919">
      <w:pPr>
        <w:autoSpaceDE w:val="0"/>
        <w:autoSpaceDN w:val="0"/>
        <w:adjustRightInd w:val="0"/>
        <w:rPr>
          <w:rFonts w:ascii="Calibri" w:hAnsi="Calibri" w:cs="Times New Roman"/>
          <w:color w:val="auto"/>
          <w:sz w:val="28"/>
          <w:szCs w:val="22"/>
        </w:rPr>
      </w:pPr>
    </w:p>
    <w:p w:rsidR="002B0919" w:rsidRDefault="002B0919" w:rsidP="002B0919">
      <w:pPr>
        <w:autoSpaceDE w:val="0"/>
        <w:autoSpaceDN w:val="0"/>
        <w:adjustRightInd w:val="0"/>
        <w:rPr>
          <w:rFonts w:ascii="Calibri" w:hAnsi="Calibri" w:cs="Times New Roman"/>
          <w:color w:val="auto"/>
          <w:sz w:val="28"/>
          <w:szCs w:val="22"/>
        </w:rPr>
      </w:pPr>
    </w:p>
    <w:p w:rsidR="002B0919" w:rsidRDefault="002B0919" w:rsidP="002B0919">
      <w:pPr>
        <w:autoSpaceDE w:val="0"/>
        <w:autoSpaceDN w:val="0"/>
        <w:adjustRightInd w:val="0"/>
        <w:rPr>
          <w:rFonts w:ascii="Calibri" w:hAnsi="Calibri" w:cs="Times New Roman"/>
          <w:color w:val="auto"/>
          <w:sz w:val="28"/>
          <w:szCs w:val="22"/>
        </w:rPr>
      </w:pPr>
    </w:p>
    <w:p w:rsidR="002B0919" w:rsidRDefault="002B0919" w:rsidP="002B0919">
      <w:pPr>
        <w:autoSpaceDE w:val="0"/>
        <w:autoSpaceDN w:val="0"/>
        <w:adjustRightInd w:val="0"/>
        <w:rPr>
          <w:rFonts w:ascii="Calibri" w:hAnsi="Calibri" w:cs="Times New Roman"/>
          <w:color w:val="auto"/>
          <w:sz w:val="28"/>
          <w:szCs w:val="22"/>
        </w:rPr>
      </w:pPr>
    </w:p>
    <w:p w:rsidR="002B0919" w:rsidRDefault="002B0919" w:rsidP="002B0919">
      <w:pPr>
        <w:autoSpaceDE w:val="0"/>
        <w:autoSpaceDN w:val="0"/>
        <w:adjustRightInd w:val="0"/>
        <w:rPr>
          <w:rFonts w:ascii="Calibri" w:hAnsi="Calibri" w:cs="Times New Roman"/>
          <w:color w:val="auto"/>
          <w:sz w:val="28"/>
          <w:szCs w:val="22"/>
        </w:rPr>
      </w:pPr>
    </w:p>
    <w:p w:rsidR="004B43E2" w:rsidRDefault="004B43E2"/>
    <w:sectPr w:rsidR="004B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A400E"/>
    <w:multiLevelType w:val="hybridMultilevel"/>
    <w:tmpl w:val="C43E2F3A"/>
    <w:lvl w:ilvl="0" w:tplc="BCBC0F4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919"/>
    <w:rsid w:val="001D53DF"/>
    <w:rsid w:val="002B0919"/>
    <w:rsid w:val="004159E1"/>
    <w:rsid w:val="004B43E2"/>
    <w:rsid w:val="007E4BE0"/>
    <w:rsid w:val="00906FBA"/>
    <w:rsid w:val="0097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919"/>
    <w:pPr>
      <w:spacing w:after="0" w:line="240" w:lineRule="auto"/>
    </w:pPr>
    <w:rPr>
      <w:rFonts w:ascii="Book Antiqua" w:eastAsia="Times New Roman" w:hAnsi="Book Antiqua" w:cs="Frutiger-Roman"/>
      <w:color w:val="231F20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2B0919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09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0919"/>
    <w:rPr>
      <w:rFonts w:ascii="Tahoma" w:eastAsia="Times New Roman" w:hAnsi="Tahoma" w:cs="Tahoma"/>
      <w:color w:val="231F20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7E4B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919"/>
    <w:pPr>
      <w:spacing w:after="0" w:line="240" w:lineRule="auto"/>
    </w:pPr>
    <w:rPr>
      <w:rFonts w:ascii="Book Antiqua" w:eastAsia="Times New Roman" w:hAnsi="Book Antiqua" w:cs="Frutiger-Roman"/>
      <w:color w:val="231F20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2B0919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09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0919"/>
    <w:rPr>
      <w:rFonts w:ascii="Tahoma" w:eastAsia="Times New Roman" w:hAnsi="Tahoma" w:cs="Tahoma"/>
      <w:color w:val="231F20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7E4B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ristine.costes@aveyro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621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CARRIERE Benjamin</dc:creator>
  <cp:lastModifiedBy>GUINAULT Rémy</cp:lastModifiedBy>
  <cp:revision>3</cp:revision>
  <dcterms:created xsi:type="dcterms:W3CDTF">2017-01-10T10:29:00Z</dcterms:created>
  <dcterms:modified xsi:type="dcterms:W3CDTF">2017-01-10T11:54:00Z</dcterms:modified>
</cp:coreProperties>
</file>