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EC4" w:rsidRPr="002F23DA" w:rsidRDefault="00485EC4">
      <w:pPr>
        <w:pStyle w:val="Default"/>
        <w:rPr>
          <w:b/>
        </w:rPr>
      </w:pPr>
    </w:p>
    <w:p w:rsidR="00485EC4" w:rsidRDefault="00AE3EBD">
      <w:pPr>
        <w:pStyle w:val="Default"/>
        <w:jc w:val="center"/>
        <w:rPr>
          <w:b/>
          <w:bCs/>
          <w:sz w:val="40"/>
          <w:szCs w:val="40"/>
        </w:rPr>
      </w:pPr>
      <w:r>
        <w:rPr>
          <w:b/>
          <w:bCs/>
          <w:sz w:val="40"/>
          <w:szCs w:val="40"/>
        </w:rPr>
        <w:t>Conférence des Financeurs de la prévention de la perte d’Autonomie de l’Aveyron</w:t>
      </w:r>
    </w:p>
    <w:p w:rsidR="00485EC4" w:rsidRDefault="00485EC4">
      <w:pPr>
        <w:pStyle w:val="Default"/>
        <w:jc w:val="center"/>
        <w:rPr>
          <w:b/>
          <w:bCs/>
          <w:sz w:val="40"/>
          <w:szCs w:val="40"/>
        </w:rPr>
      </w:pPr>
    </w:p>
    <w:p w:rsidR="00485EC4" w:rsidRDefault="00485EC4">
      <w:pPr>
        <w:pStyle w:val="Default"/>
        <w:jc w:val="center"/>
        <w:rPr>
          <w:b/>
          <w:bCs/>
          <w:sz w:val="40"/>
          <w:szCs w:val="40"/>
        </w:rPr>
      </w:pPr>
    </w:p>
    <w:p w:rsidR="00485EC4" w:rsidRDefault="00AE3EBD">
      <w:pPr>
        <w:pStyle w:val="Default"/>
        <w:tabs>
          <w:tab w:val="left" w:pos="1965"/>
          <w:tab w:val="center" w:pos="4536"/>
        </w:tabs>
        <w:rPr>
          <w:b/>
          <w:bCs/>
          <w:sz w:val="40"/>
          <w:szCs w:val="40"/>
        </w:rPr>
      </w:pPr>
      <w:r>
        <w:rPr>
          <w:b/>
          <w:bCs/>
          <w:sz w:val="40"/>
          <w:szCs w:val="40"/>
        </w:rPr>
        <w:tab/>
      </w:r>
      <w:r>
        <w:rPr>
          <w:b/>
          <w:bCs/>
          <w:sz w:val="40"/>
          <w:szCs w:val="40"/>
        </w:rPr>
        <w:tab/>
      </w:r>
    </w:p>
    <w:p w:rsidR="00485EC4" w:rsidRDefault="00A054F0">
      <w:pPr>
        <w:pStyle w:val="Default"/>
        <w:jc w:val="center"/>
        <w:rPr>
          <w:b/>
          <w:bCs/>
          <w:sz w:val="40"/>
          <w:szCs w:val="40"/>
        </w:rPr>
      </w:pPr>
      <w:r>
        <w:rPr>
          <w:b/>
          <w:bCs/>
          <w:noProof/>
          <w:sz w:val="40"/>
          <w:szCs w:val="40"/>
          <w:lang w:eastAsia="fr-FR"/>
        </w:rPr>
        <w:drawing>
          <wp:anchor distT="0" distB="0" distL="114300" distR="114300" simplePos="0" relativeHeight="251661312" behindDoc="1" locked="0" layoutInCell="1" allowOverlap="1" wp14:anchorId="4F845E22" wp14:editId="241C22AE">
            <wp:simplePos x="0" y="0"/>
            <wp:positionH relativeFrom="column">
              <wp:posOffset>4747895</wp:posOffset>
            </wp:positionH>
            <wp:positionV relativeFrom="paragraph">
              <wp:posOffset>249555</wp:posOffset>
            </wp:positionV>
            <wp:extent cx="1049020" cy="742950"/>
            <wp:effectExtent l="0" t="0" r="0" b="0"/>
            <wp:wrapThrough wrapText="bothSides">
              <wp:wrapPolygon edited="0">
                <wp:start x="0" y="0"/>
                <wp:lineTo x="0" y="21046"/>
                <wp:lineTo x="21182" y="21046"/>
                <wp:lineTo x="21182" y="0"/>
                <wp:lineTo x="0" y="0"/>
              </wp:wrapPolygon>
            </wp:wrapThrough>
            <wp:docPr id="6" name="Image 6" descr="V:\psd\Direction PAPH\Chargé de Mission\PSD\1. PAPH\2. Conférence des financeurs de la prévention de la perte d'autonomie\7. Appels à candidatures\5.Communication\Logos membres\Logo_SSI_Vecto_Bleu_2_coul_Fond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sd\Direction PAPH\Chargé de Mission\PSD\1. PAPH\2. Conférence des financeurs de la prévention de la perte d'autonomie\7. Appels à candidatures\5.Communication\Logos membres\Logo_SSI_Vecto_Bleu_2_coul_Fond_Blan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EBD">
        <w:rPr>
          <w:b/>
          <w:bCs/>
          <w:noProof/>
          <w:sz w:val="40"/>
          <w:szCs w:val="40"/>
          <w:lang w:eastAsia="fr-FR"/>
        </w:rPr>
        <w:drawing>
          <wp:anchor distT="0" distB="0" distL="0" distR="0" simplePos="0" relativeHeight="251658240" behindDoc="0" locked="0" layoutInCell="1" allowOverlap="1" wp14:anchorId="7BC39D61" wp14:editId="1A797FC9">
            <wp:simplePos x="0" y="0"/>
            <wp:positionH relativeFrom="column">
              <wp:posOffset>-394970</wp:posOffset>
            </wp:positionH>
            <wp:positionV relativeFrom="paragraph">
              <wp:posOffset>40005</wp:posOffset>
            </wp:positionV>
            <wp:extent cx="885190" cy="1087120"/>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885190" cy="1087120"/>
                    </a:xfrm>
                    <a:prstGeom prst="rect">
                      <a:avLst/>
                    </a:prstGeom>
                    <a:noFill/>
                    <a:ln w="9525">
                      <a:noFill/>
                      <a:miter lim="800000"/>
                      <a:headEnd/>
                      <a:tailEnd/>
                    </a:ln>
                  </pic:spPr>
                </pic:pic>
              </a:graphicData>
            </a:graphic>
          </wp:anchor>
        </w:drawing>
      </w:r>
      <w:r w:rsidR="00AE3EBD">
        <w:rPr>
          <w:b/>
          <w:bCs/>
          <w:noProof/>
          <w:sz w:val="40"/>
          <w:szCs w:val="40"/>
          <w:lang w:eastAsia="fr-FR"/>
        </w:rPr>
        <w:drawing>
          <wp:anchor distT="0" distB="0" distL="0" distR="0" simplePos="0" relativeHeight="251659264" behindDoc="0" locked="0" layoutInCell="1" allowOverlap="1" wp14:anchorId="42280B13" wp14:editId="153DB591">
            <wp:simplePos x="0" y="0"/>
            <wp:positionH relativeFrom="column">
              <wp:posOffset>490855</wp:posOffset>
            </wp:positionH>
            <wp:positionV relativeFrom="paragraph">
              <wp:posOffset>15875</wp:posOffset>
            </wp:positionV>
            <wp:extent cx="1298575" cy="1083310"/>
            <wp:effectExtent l="0" t="0" r="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rcRect/>
                    <a:stretch>
                      <a:fillRect/>
                    </a:stretch>
                  </pic:blipFill>
                  <pic:spPr bwMode="auto">
                    <a:xfrm>
                      <a:off x="0" y="0"/>
                      <a:ext cx="1298575" cy="1083310"/>
                    </a:xfrm>
                    <a:prstGeom prst="rect">
                      <a:avLst/>
                    </a:prstGeom>
                    <a:noFill/>
                    <a:ln w="9525">
                      <a:noFill/>
                      <a:miter lim="800000"/>
                      <a:headEnd/>
                      <a:tailEnd/>
                    </a:ln>
                  </pic:spPr>
                </pic:pic>
              </a:graphicData>
            </a:graphic>
          </wp:anchor>
        </w:drawing>
      </w:r>
      <w:r w:rsidR="00AE3EBD">
        <w:rPr>
          <w:b/>
          <w:bCs/>
          <w:noProof/>
          <w:sz w:val="40"/>
          <w:szCs w:val="40"/>
          <w:lang w:eastAsia="fr-FR"/>
        </w:rPr>
        <w:drawing>
          <wp:anchor distT="0" distB="0" distL="0" distR="0" simplePos="0" relativeHeight="2" behindDoc="0" locked="0" layoutInCell="1" allowOverlap="1" wp14:anchorId="7B6B3119" wp14:editId="5A47797A">
            <wp:simplePos x="0" y="0"/>
            <wp:positionH relativeFrom="column">
              <wp:posOffset>1786255</wp:posOffset>
            </wp:positionH>
            <wp:positionV relativeFrom="paragraph">
              <wp:posOffset>40005</wp:posOffset>
            </wp:positionV>
            <wp:extent cx="1524000" cy="1056005"/>
            <wp:effectExtent l="0" t="0" r="0" b="0"/>
            <wp:wrapNone/>
            <wp:docPr id="3" name="Picture" descr="V:\psd\Direction PAPH\Chargé de Mission\PSD\1. PAPH\1. Conférence des financeurs de la prévention de la perte d'autonomie\1. Diagnostic et recensement\1. Diagnostic des besoins\logoCarsat-185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V:\psd\Direction PAPH\Chargé de Mission\PSD\1. PAPH\1. Conférence des financeurs de la prévention de la perte d'autonomie\1. Diagnostic et recensement\1. Diagnostic des besoins\logoCarsat-185x100.png"/>
                    <pic:cNvPicPr>
                      <a:picLocks noChangeAspect="1" noChangeArrowheads="1"/>
                    </pic:cNvPicPr>
                  </pic:nvPicPr>
                  <pic:blipFill>
                    <a:blip r:embed="rId11"/>
                    <a:srcRect/>
                    <a:stretch>
                      <a:fillRect/>
                    </a:stretch>
                  </pic:blipFill>
                  <pic:spPr bwMode="auto">
                    <a:xfrm>
                      <a:off x="0" y="0"/>
                      <a:ext cx="1524000" cy="1056005"/>
                    </a:xfrm>
                    <a:prstGeom prst="rect">
                      <a:avLst/>
                    </a:prstGeom>
                    <a:noFill/>
                    <a:ln w="9525">
                      <a:noFill/>
                      <a:miter lim="800000"/>
                      <a:headEnd/>
                      <a:tailEnd/>
                    </a:ln>
                  </pic:spPr>
                </pic:pic>
              </a:graphicData>
            </a:graphic>
          </wp:anchor>
        </w:drawing>
      </w:r>
      <w:r w:rsidR="00AE3EBD">
        <w:rPr>
          <w:b/>
          <w:bCs/>
          <w:noProof/>
          <w:sz w:val="40"/>
          <w:szCs w:val="40"/>
          <w:lang w:eastAsia="fr-FR"/>
        </w:rPr>
        <w:drawing>
          <wp:anchor distT="0" distB="0" distL="0" distR="0" simplePos="0" relativeHeight="3" behindDoc="0" locked="0" layoutInCell="1" allowOverlap="1" wp14:anchorId="030C1EA8" wp14:editId="0300C4A3">
            <wp:simplePos x="0" y="0"/>
            <wp:positionH relativeFrom="column">
              <wp:posOffset>3186430</wp:posOffset>
            </wp:positionH>
            <wp:positionV relativeFrom="paragraph">
              <wp:posOffset>183515</wp:posOffset>
            </wp:positionV>
            <wp:extent cx="1628775" cy="814070"/>
            <wp:effectExtent l="0" t="0" r="0" b="0"/>
            <wp:wrapNone/>
            <wp:docPr id="4" name="Picture" descr="V:\psd\Direction PAPH\Chargé de Mission\PSD\1. PAPH\1. Conférence des financeurs de la prévention de la perte d'autonomie\1. Diagnostic et recensement\1. Diagnostic des besoin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V:\psd\Direction PAPH\Chargé de Mission\PSD\1. PAPH\1. Conférence des financeurs de la prévention de la perte d'autonomie\1. Diagnostic et recensement\1. Diagnostic des besoins\large.png"/>
                    <pic:cNvPicPr>
                      <a:picLocks noChangeAspect="1" noChangeArrowheads="1"/>
                    </pic:cNvPicPr>
                  </pic:nvPicPr>
                  <pic:blipFill>
                    <a:blip r:embed="rId12"/>
                    <a:srcRect/>
                    <a:stretch>
                      <a:fillRect/>
                    </a:stretch>
                  </pic:blipFill>
                  <pic:spPr bwMode="auto">
                    <a:xfrm>
                      <a:off x="0" y="0"/>
                      <a:ext cx="1628775" cy="814070"/>
                    </a:xfrm>
                    <a:prstGeom prst="rect">
                      <a:avLst/>
                    </a:prstGeom>
                    <a:noFill/>
                    <a:ln w="9525">
                      <a:noFill/>
                      <a:miter lim="800000"/>
                      <a:headEnd/>
                      <a:tailEnd/>
                    </a:ln>
                  </pic:spPr>
                </pic:pic>
              </a:graphicData>
            </a:graphic>
          </wp:anchor>
        </w:drawing>
      </w:r>
    </w:p>
    <w:p w:rsidR="00485EC4" w:rsidRDefault="00485EC4">
      <w:pPr>
        <w:pStyle w:val="Default"/>
        <w:jc w:val="center"/>
        <w:rPr>
          <w:b/>
          <w:bCs/>
          <w:sz w:val="40"/>
          <w:szCs w:val="40"/>
        </w:rPr>
      </w:pPr>
    </w:p>
    <w:p w:rsidR="00485EC4" w:rsidRDefault="00485EC4">
      <w:pPr>
        <w:pStyle w:val="Default"/>
        <w:jc w:val="center"/>
        <w:rPr>
          <w:b/>
          <w:bCs/>
          <w:sz w:val="40"/>
          <w:szCs w:val="40"/>
        </w:rPr>
      </w:pPr>
    </w:p>
    <w:p w:rsidR="00485EC4" w:rsidRDefault="00485EC4">
      <w:pPr>
        <w:pStyle w:val="Default"/>
        <w:jc w:val="center"/>
        <w:rPr>
          <w:sz w:val="40"/>
          <w:szCs w:val="40"/>
        </w:rPr>
      </w:pPr>
    </w:p>
    <w:p w:rsidR="00485EC4" w:rsidRDefault="00C30914">
      <w:pPr>
        <w:pStyle w:val="Default"/>
        <w:jc w:val="center"/>
        <w:rPr>
          <w:b/>
          <w:bCs/>
          <w:sz w:val="48"/>
          <w:szCs w:val="48"/>
        </w:rPr>
      </w:pPr>
      <w:r>
        <w:rPr>
          <w:b/>
          <w:bCs/>
          <w:noProof/>
          <w:sz w:val="48"/>
          <w:szCs w:val="48"/>
          <w:lang w:eastAsia="fr-FR"/>
        </w:rPr>
        <w:drawing>
          <wp:anchor distT="0" distB="0" distL="114300" distR="114300" simplePos="0" relativeHeight="251660288" behindDoc="1" locked="0" layoutInCell="1" allowOverlap="1" wp14:anchorId="47E9B31C" wp14:editId="6B89110F">
            <wp:simplePos x="0" y="0"/>
            <wp:positionH relativeFrom="column">
              <wp:posOffset>4747895</wp:posOffset>
            </wp:positionH>
            <wp:positionV relativeFrom="paragraph">
              <wp:posOffset>9525</wp:posOffset>
            </wp:positionV>
            <wp:extent cx="914400" cy="1099185"/>
            <wp:effectExtent l="0" t="0" r="0" b="0"/>
            <wp:wrapNone/>
            <wp:docPr id="12" name="Image 12" descr="C:\Users\SCHOUMAKERAD\AppData\Local\Microsoft\Windows\Temporary Internet Files\Content.Outlook\3AXL0MSG\RODEZAGGLO_vertical_quadri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UMAKERAD\AppData\Local\Microsoft\Windows\Temporary Internet Files\Content.Outlook\3AXL0MSG\RODEZAGGLO_vertical_quadrifondblan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EBD">
        <w:rPr>
          <w:b/>
          <w:bCs/>
          <w:noProof/>
          <w:sz w:val="48"/>
          <w:szCs w:val="48"/>
          <w:lang w:eastAsia="fr-FR"/>
        </w:rPr>
        <w:drawing>
          <wp:anchor distT="0" distB="0" distL="0" distR="0" simplePos="0" relativeHeight="5" behindDoc="0" locked="0" layoutInCell="1" allowOverlap="1" wp14:anchorId="3977C2D5" wp14:editId="427A340E">
            <wp:simplePos x="0" y="0"/>
            <wp:positionH relativeFrom="column">
              <wp:posOffset>-394970</wp:posOffset>
            </wp:positionH>
            <wp:positionV relativeFrom="paragraph">
              <wp:posOffset>0</wp:posOffset>
            </wp:positionV>
            <wp:extent cx="1247775" cy="754380"/>
            <wp:effectExtent l="0" t="0" r="0" b="0"/>
            <wp:wrapNone/>
            <wp:docPr id="7" name="Picture" descr="V:\psd\Direction PAPH\Chargé de Mission\PSD\1. PAPH\1. Conférence des financeurs de la prévention de la perte d'autonomie\1. Diagnostic et recensement\1. Diagnostic des besoins\si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V:\psd\Direction PAPH\Chargé de Mission\PSD\1. PAPH\1. Conférence des financeurs de la prévention de la perte d'autonomie\1. Diagnostic et recensement\1. Diagnostic des besoins\site_logo.png"/>
                    <pic:cNvPicPr>
                      <a:picLocks noChangeAspect="1" noChangeArrowheads="1"/>
                    </pic:cNvPicPr>
                  </pic:nvPicPr>
                  <pic:blipFill>
                    <a:blip r:embed="rId14"/>
                    <a:srcRect/>
                    <a:stretch>
                      <a:fillRect/>
                    </a:stretch>
                  </pic:blipFill>
                  <pic:spPr bwMode="auto">
                    <a:xfrm>
                      <a:off x="0" y="0"/>
                      <a:ext cx="1247775" cy="754380"/>
                    </a:xfrm>
                    <a:prstGeom prst="rect">
                      <a:avLst/>
                    </a:prstGeom>
                    <a:noFill/>
                    <a:ln w="9525">
                      <a:noFill/>
                      <a:miter lim="800000"/>
                      <a:headEnd/>
                      <a:tailEnd/>
                    </a:ln>
                  </pic:spPr>
                </pic:pic>
              </a:graphicData>
            </a:graphic>
          </wp:anchor>
        </w:drawing>
      </w:r>
      <w:r w:rsidR="00AE3EBD">
        <w:rPr>
          <w:b/>
          <w:bCs/>
          <w:noProof/>
          <w:sz w:val="48"/>
          <w:szCs w:val="48"/>
          <w:lang w:eastAsia="fr-FR"/>
        </w:rPr>
        <w:drawing>
          <wp:anchor distT="0" distB="0" distL="0" distR="0" simplePos="0" relativeHeight="6" behindDoc="0" locked="0" layoutInCell="1" allowOverlap="1" wp14:anchorId="652BCC48" wp14:editId="5C48E622">
            <wp:simplePos x="0" y="0"/>
            <wp:positionH relativeFrom="column">
              <wp:posOffset>1090930</wp:posOffset>
            </wp:positionH>
            <wp:positionV relativeFrom="paragraph">
              <wp:posOffset>6985</wp:posOffset>
            </wp:positionV>
            <wp:extent cx="942975" cy="805180"/>
            <wp:effectExtent l="0" t="0" r="0" b="0"/>
            <wp:wrapNone/>
            <wp:docPr id="8" name="Picture" descr="V:\psd\Direction PAPH\Chargé de Mission\PSD\1. PAPH\1. Conférence des financeurs de la prévention de la perte d'autonomie\1. Diagnostic et recensement\1. Diagnostic des besoins\header_logo_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V:\psd\Direction PAPH\Chargé de Mission\PSD\1. PAPH\1. Conférence des financeurs de la prévention de la perte d'autonomie\1. Diagnostic et recensement\1. Diagnostic des besoins\header_logo_anah.png"/>
                    <pic:cNvPicPr>
                      <a:picLocks noChangeAspect="1" noChangeArrowheads="1"/>
                    </pic:cNvPicPr>
                  </pic:nvPicPr>
                  <pic:blipFill>
                    <a:blip r:embed="rId15"/>
                    <a:srcRect/>
                    <a:stretch>
                      <a:fillRect/>
                    </a:stretch>
                  </pic:blipFill>
                  <pic:spPr bwMode="auto">
                    <a:xfrm>
                      <a:off x="0" y="0"/>
                      <a:ext cx="942975" cy="805180"/>
                    </a:xfrm>
                    <a:prstGeom prst="rect">
                      <a:avLst/>
                    </a:prstGeom>
                    <a:noFill/>
                    <a:ln w="9525">
                      <a:noFill/>
                      <a:miter lim="800000"/>
                      <a:headEnd/>
                      <a:tailEnd/>
                    </a:ln>
                  </pic:spPr>
                </pic:pic>
              </a:graphicData>
            </a:graphic>
          </wp:anchor>
        </w:drawing>
      </w:r>
      <w:r w:rsidR="00AE3EBD">
        <w:rPr>
          <w:b/>
          <w:bCs/>
          <w:noProof/>
          <w:sz w:val="48"/>
          <w:szCs w:val="48"/>
          <w:lang w:eastAsia="fr-FR"/>
        </w:rPr>
        <w:drawing>
          <wp:anchor distT="0" distB="0" distL="0" distR="0" simplePos="0" relativeHeight="7" behindDoc="0" locked="0" layoutInCell="1" allowOverlap="1" wp14:anchorId="73B1897B" wp14:editId="7CF4196F">
            <wp:simplePos x="0" y="0"/>
            <wp:positionH relativeFrom="column">
              <wp:posOffset>3484880</wp:posOffset>
            </wp:positionH>
            <wp:positionV relativeFrom="paragraph">
              <wp:posOffset>9525</wp:posOffset>
            </wp:positionV>
            <wp:extent cx="817245" cy="981075"/>
            <wp:effectExtent l="0" t="0" r="0" b="0"/>
            <wp:wrapNone/>
            <wp:docPr id="9" name="Picture" descr="Logo_Midi_P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Logo_Midi_Pyr"/>
                    <pic:cNvPicPr>
                      <a:picLocks noChangeAspect="1" noChangeArrowheads="1"/>
                    </pic:cNvPicPr>
                  </pic:nvPicPr>
                  <pic:blipFill>
                    <a:blip r:embed="rId16"/>
                    <a:srcRect/>
                    <a:stretch>
                      <a:fillRect/>
                    </a:stretch>
                  </pic:blipFill>
                  <pic:spPr bwMode="auto">
                    <a:xfrm>
                      <a:off x="0" y="0"/>
                      <a:ext cx="817245" cy="981075"/>
                    </a:xfrm>
                    <a:prstGeom prst="rect">
                      <a:avLst/>
                    </a:prstGeom>
                    <a:noFill/>
                    <a:ln w="9525">
                      <a:noFill/>
                      <a:miter lim="800000"/>
                      <a:headEnd/>
                      <a:tailEnd/>
                    </a:ln>
                  </pic:spPr>
                </pic:pic>
              </a:graphicData>
            </a:graphic>
          </wp:anchor>
        </w:drawing>
      </w:r>
      <w:r w:rsidR="00AE3EBD">
        <w:rPr>
          <w:b/>
          <w:bCs/>
          <w:noProof/>
          <w:sz w:val="48"/>
          <w:szCs w:val="48"/>
          <w:lang w:eastAsia="fr-FR"/>
        </w:rPr>
        <w:drawing>
          <wp:anchor distT="0" distB="0" distL="0" distR="0" simplePos="0" relativeHeight="8" behindDoc="1" locked="0" layoutInCell="1" allowOverlap="1" wp14:anchorId="3B80AAF0" wp14:editId="522A9D84">
            <wp:simplePos x="0" y="0"/>
            <wp:positionH relativeFrom="column">
              <wp:posOffset>2319020</wp:posOffset>
            </wp:positionH>
            <wp:positionV relativeFrom="paragraph">
              <wp:posOffset>9525</wp:posOffset>
            </wp:positionV>
            <wp:extent cx="991870" cy="895350"/>
            <wp:effectExtent l="0" t="0" r="0" b="0"/>
            <wp:wrapNone/>
            <wp:docPr id="10" name="Picture" descr="C:\Users\SCHOUMAKERAD\AppData\Local\Microsoft\Windows\Temporary Internet Files\Content.Outlook\3AXL0MSG\UR_OCC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SCHOUMAKERAD\AppData\Local\Microsoft\Windows\Temporary Internet Files\Content.Outlook\3AXL0MSG\UR_OCCITANIE.jpg"/>
                    <pic:cNvPicPr>
                      <a:picLocks noChangeAspect="1" noChangeArrowheads="1"/>
                    </pic:cNvPicPr>
                  </pic:nvPicPr>
                  <pic:blipFill>
                    <a:blip r:embed="rId17"/>
                    <a:srcRect/>
                    <a:stretch>
                      <a:fillRect/>
                    </a:stretch>
                  </pic:blipFill>
                  <pic:spPr bwMode="auto">
                    <a:xfrm>
                      <a:off x="0" y="0"/>
                      <a:ext cx="991870" cy="895350"/>
                    </a:xfrm>
                    <a:prstGeom prst="rect">
                      <a:avLst/>
                    </a:prstGeom>
                    <a:noFill/>
                    <a:ln w="9525">
                      <a:noFill/>
                      <a:miter lim="800000"/>
                      <a:headEnd/>
                      <a:tailEnd/>
                    </a:ln>
                  </pic:spPr>
                </pic:pic>
              </a:graphicData>
            </a:graphic>
          </wp:anchor>
        </w:drawing>
      </w:r>
    </w:p>
    <w:p w:rsidR="00485EC4" w:rsidRDefault="00CA3895" w:rsidP="00CA3895">
      <w:pPr>
        <w:pStyle w:val="Default"/>
        <w:tabs>
          <w:tab w:val="left" w:pos="8385"/>
        </w:tabs>
        <w:rPr>
          <w:b/>
          <w:bCs/>
          <w:sz w:val="48"/>
          <w:szCs w:val="48"/>
        </w:rPr>
      </w:pPr>
      <w:r>
        <w:rPr>
          <w:b/>
          <w:bCs/>
          <w:sz w:val="48"/>
          <w:szCs w:val="48"/>
        </w:rPr>
        <w:tab/>
      </w:r>
    </w:p>
    <w:p w:rsidR="00485EC4" w:rsidRDefault="00485EC4">
      <w:pPr>
        <w:pStyle w:val="Default"/>
        <w:jc w:val="center"/>
        <w:rPr>
          <w:b/>
          <w:bCs/>
          <w:sz w:val="48"/>
          <w:szCs w:val="48"/>
        </w:rPr>
      </w:pPr>
    </w:p>
    <w:p w:rsidR="00485EC4" w:rsidRDefault="00485EC4">
      <w:pPr>
        <w:pStyle w:val="Default"/>
        <w:jc w:val="center"/>
        <w:rPr>
          <w:b/>
          <w:bCs/>
          <w:sz w:val="48"/>
          <w:szCs w:val="48"/>
        </w:rPr>
      </w:pPr>
    </w:p>
    <w:p w:rsidR="00485EC4" w:rsidRPr="00A054F0" w:rsidRDefault="00AE3EBD">
      <w:pPr>
        <w:pStyle w:val="Default"/>
        <w:jc w:val="center"/>
        <w:rPr>
          <w:b/>
          <w:bCs/>
          <w:color w:val="E36C0A" w:themeColor="accent6" w:themeShade="BF"/>
          <w:sz w:val="48"/>
          <w:szCs w:val="48"/>
        </w:rPr>
      </w:pPr>
      <w:r w:rsidRPr="00A054F0">
        <w:rPr>
          <w:b/>
          <w:bCs/>
          <w:color w:val="E36C0A" w:themeColor="accent6" w:themeShade="BF"/>
          <w:sz w:val="48"/>
          <w:szCs w:val="48"/>
        </w:rPr>
        <w:t xml:space="preserve">Appel à candidatures </w:t>
      </w:r>
      <w:r w:rsidR="00A054F0" w:rsidRPr="00A054F0">
        <w:rPr>
          <w:b/>
          <w:bCs/>
          <w:color w:val="E36C0A" w:themeColor="accent6" w:themeShade="BF"/>
          <w:sz w:val="48"/>
          <w:szCs w:val="48"/>
        </w:rPr>
        <w:t xml:space="preserve">2019 </w:t>
      </w:r>
      <w:r w:rsidRPr="00A054F0">
        <w:rPr>
          <w:b/>
          <w:bCs/>
          <w:color w:val="E36C0A" w:themeColor="accent6" w:themeShade="BF"/>
          <w:sz w:val="48"/>
          <w:szCs w:val="48"/>
        </w:rPr>
        <w:t>:</w:t>
      </w:r>
    </w:p>
    <w:p w:rsidR="00485EC4" w:rsidRDefault="00AE3EBD">
      <w:pPr>
        <w:pStyle w:val="Default"/>
        <w:jc w:val="center"/>
        <w:rPr>
          <w:b/>
          <w:bCs/>
          <w:sz w:val="48"/>
          <w:szCs w:val="48"/>
        </w:rPr>
      </w:pPr>
      <w:r>
        <w:rPr>
          <w:b/>
          <w:bCs/>
          <w:sz w:val="48"/>
          <w:szCs w:val="48"/>
        </w:rPr>
        <w:t>Actions de prévention collectives de la perte d’autonomie des personnes âgées de 60 ans et plus résidant dans l’Aveyron</w:t>
      </w:r>
    </w:p>
    <w:p w:rsidR="00485EC4" w:rsidRDefault="00485EC4">
      <w:pPr>
        <w:pStyle w:val="Default"/>
        <w:rPr>
          <w:b/>
          <w:bCs/>
          <w:sz w:val="48"/>
          <w:szCs w:val="48"/>
        </w:rPr>
      </w:pPr>
    </w:p>
    <w:p w:rsidR="00485EC4" w:rsidRDefault="00485EC4">
      <w:pPr>
        <w:pStyle w:val="Default"/>
        <w:rPr>
          <w:b/>
          <w:bCs/>
          <w:sz w:val="48"/>
          <w:szCs w:val="48"/>
        </w:rPr>
      </w:pPr>
    </w:p>
    <w:p w:rsidR="00485EC4" w:rsidRDefault="00485EC4">
      <w:pPr>
        <w:pStyle w:val="Default"/>
        <w:rPr>
          <w:b/>
          <w:bCs/>
          <w:sz w:val="48"/>
          <w:szCs w:val="48"/>
        </w:rPr>
      </w:pPr>
    </w:p>
    <w:p w:rsidR="00485EC4" w:rsidRDefault="00AE3EBD">
      <w:pPr>
        <w:pStyle w:val="Default"/>
        <w:jc w:val="center"/>
      </w:pPr>
      <w:r>
        <w:rPr>
          <w:noProof/>
          <w:lang w:eastAsia="fr-FR"/>
        </w:rPr>
        <w:drawing>
          <wp:inline distT="0" distB="0" distL="0" distR="0" wp14:anchorId="16142F16" wp14:editId="1F5F13F8">
            <wp:extent cx="1476375" cy="907415"/>
            <wp:effectExtent l="0" t="0" r="0" b="0"/>
            <wp:docPr id="11" name="Picture" descr="C:\Users\SCHOUMAKERAD\Pictures\7934229-1233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C:\Users\SCHOUMAKERAD\Pictures\7934229-12331065.jpg"/>
                    <pic:cNvPicPr>
                      <a:picLocks noChangeAspect="1" noChangeArrowheads="1"/>
                    </pic:cNvPicPr>
                  </pic:nvPicPr>
                  <pic:blipFill>
                    <a:blip r:embed="rId18"/>
                    <a:srcRect/>
                    <a:stretch>
                      <a:fillRect/>
                    </a:stretch>
                  </pic:blipFill>
                  <pic:spPr bwMode="auto">
                    <a:xfrm>
                      <a:off x="0" y="0"/>
                      <a:ext cx="1476375" cy="907415"/>
                    </a:xfrm>
                    <a:prstGeom prst="rect">
                      <a:avLst/>
                    </a:prstGeom>
                    <a:noFill/>
                    <a:ln w="9525">
                      <a:noFill/>
                      <a:miter lim="800000"/>
                      <a:headEnd/>
                      <a:tailEnd/>
                    </a:ln>
                  </pic:spPr>
                </pic:pic>
              </a:graphicData>
            </a:graphic>
          </wp:inline>
        </w:drawing>
      </w:r>
    </w:p>
    <w:p w:rsidR="00485EC4" w:rsidRDefault="00485EC4">
      <w:pPr>
        <w:pStyle w:val="Default"/>
        <w:rPr>
          <w:color w:val="00000A"/>
          <w:sz w:val="48"/>
          <w:szCs w:val="48"/>
        </w:rPr>
      </w:pPr>
    </w:p>
    <w:p w:rsidR="00485EC4" w:rsidRPr="00996024" w:rsidRDefault="00AE3EBD">
      <w:pPr>
        <w:pStyle w:val="Default"/>
        <w:rPr>
          <w:color w:val="auto"/>
          <w:sz w:val="28"/>
          <w:szCs w:val="28"/>
        </w:rPr>
      </w:pPr>
      <w:r w:rsidRPr="00996024">
        <w:rPr>
          <w:color w:val="auto"/>
          <w:sz w:val="28"/>
          <w:szCs w:val="28"/>
        </w:rPr>
        <w:t xml:space="preserve">Date de publication : </w:t>
      </w:r>
      <w:r w:rsidR="00744B6F">
        <w:rPr>
          <w:color w:val="auto"/>
          <w:sz w:val="28"/>
          <w:szCs w:val="28"/>
        </w:rPr>
        <w:t>10</w:t>
      </w:r>
      <w:r w:rsidR="00A054F0">
        <w:rPr>
          <w:color w:val="auto"/>
          <w:sz w:val="28"/>
          <w:szCs w:val="28"/>
        </w:rPr>
        <w:t xml:space="preserve"> décembre 2018</w:t>
      </w:r>
    </w:p>
    <w:p w:rsidR="00485EC4" w:rsidRPr="00996024" w:rsidRDefault="00AE3EBD">
      <w:pPr>
        <w:rPr>
          <w:color w:val="auto"/>
          <w:sz w:val="28"/>
          <w:szCs w:val="28"/>
        </w:rPr>
      </w:pPr>
      <w:r w:rsidRPr="00996024">
        <w:rPr>
          <w:color w:val="auto"/>
          <w:sz w:val="28"/>
          <w:szCs w:val="28"/>
        </w:rPr>
        <w:t xml:space="preserve">Clôture de réception des dossiers : </w:t>
      </w:r>
      <w:r w:rsidR="00744B6F">
        <w:rPr>
          <w:color w:val="auto"/>
          <w:sz w:val="28"/>
          <w:szCs w:val="28"/>
        </w:rPr>
        <w:t>11</w:t>
      </w:r>
      <w:r w:rsidR="00C63830" w:rsidRPr="00996024">
        <w:rPr>
          <w:color w:val="auto"/>
          <w:sz w:val="28"/>
          <w:szCs w:val="28"/>
        </w:rPr>
        <w:t xml:space="preserve"> </w:t>
      </w:r>
      <w:r w:rsidR="00A054F0">
        <w:rPr>
          <w:color w:val="auto"/>
          <w:sz w:val="28"/>
          <w:szCs w:val="28"/>
        </w:rPr>
        <w:t>février 2019</w:t>
      </w:r>
    </w:p>
    <w:p w:rsidR="00485EC4" w:rsidRPr="00A054F0" w:rsidRDefault="00AE3EBD" w:rsidP="00481573">
      <w:pPr>
        <w:pStyle w:val="Default"/>
        <w:jc w:val="center"/>
        <w:rPr>
          <w:b/>
          <w:bCs/>
          <w:color w:val="E36C0A" w:themeColor="accent6" w:themeShade="BF"/>
          <w:sz w:val="32"/>
          <w:szCs w:val="32"/>
          <w:u w:val="single"/>
        </w:rPr>
      </w:pPr>
      <w:r w:rsidRPr="00A054F0">
        <w:rPr>
          <w:b/>
          <w:bCs/>
          <w:color w:val="E36C0A" w:themeColor="accent6" w:themeShade="BF"/>
          <w:sz w:val="36"/>
          <w:szCs w:val="32"/>
          <w:u w:val="single"/>
        </w:rPr>
        <w:lastRenderedPageBreak/>
        <w:t>Contexte</w:t>
      </w:r>
    </w:p>
    <w:p w:rsidR="00485EC4" w:rsidRDefault="00485EC4">
      <w:pPr>
        <w:pStyle w:val="Default"/>
        <w:rPr>
          <w:sz w:val="32"/>
          <w:szCs w:val="32"/>
        </w:rPr>
      </w:pPr>
    </w:p>
    <w:p w:rsidR="00485EC4" w:rsidRDefault="00AE3EBD">
      <w:pPr>
        <w:spacing w:after="0" w:line="100" w:lineRule="atLeast"/>
        <w:ind w:firstLine="851"/>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La Loi d’Adaptation de la Société au Vieillissement dite loi ASV du 28 décembre 2015 prévoit dans son article L. 233-1. la création, dans chaque département, d’une Conférence des financeurs de la prévention de la perte d’autonomie des personnes âgées.</w:t>
      </w:r>
    </w:p>
    <w:p w:rsidR="00485EC4" w:rsidRDefault="00AE3EBD">
      <w:pPr>
        <w:spacing w:after="0" w:line="100" w:lineRule="atLeast"/>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Cette Conférence permettra une amélioration de la visibilité de l’existant et l’identification des besoins non couverts ou non financés sur le territoire, afin de définir une stratégie coordonnée de prévention.</w:t>
      </w:r>
      <w:r>
        <w:rPr>
          <w:rFonts w:ascii="TT254t00" w:hAnsi="TT254t00" w:cs="TT254t00"/>
        </w:rPr>
        <w:t xml:space="preserve"> </w:t>
      </w:r>
      <w:r>
        <w:rPr>
          <w:rFonts w:ascii="Times New Roman" w:eastAsia="Times New Roman" w:hAnsi="Times New Roman" w:cs="Times New Roman"/>
          <w:sz w:val="24"/>
          <w:szCs w:val="24"/>
          <w:lang w:eastAsia="zh-CN"/>
        </w:rPr>
        <w:t>Il s’agit d’une instance de coordination visant à développer les politiques de prévention en réunissant tous les acteurs du territoire départemental concourant à leur financement.</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Dans le département de l’Aveyron, cette conférence a été installée le 10 octobre 2016. </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L’objet de cet appel à candidatures est de faire émerger, renforcer et soutenir des projets de prévention de la perte d’autonomie s’inscrivant dans ces thématiques prioritaires et permettant de diversifier les modalités de réponses aux besoins repérés. Il est rappelé que le rôle de la Conférence des financeurs vise à assurer « un effet levier » sur les financements déjà consacrés à la prévention de la perte d’autonomie. Les financements de la conférence des financeurs ne viennent pas se substituer à l’existant mais bien les compléter.</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La Conférence des financeurs de l’Aveyron a procédé à l’élaboration d’un diagnostic des besoins des personnes âgées et d’un recensement des actions réalisées sur son territoire en matière de prévention de la perte d’autonomie des personnes âgées. Ce diagnostic a été réalisé à partir de récentes études existantes : le Schéma départemental de l’Autonomie (2016-2021), les Projets de Territoire d’Action Sociale, une étude sur les aidants, le Projet Régional de Santé, l’Observatoire des fragilités de la CARSAT ainsi que toutes les données fournies par les membres de la conférence.</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Ces éléments ont amené la conférence des financeurs de l’Aveyron à déterminer des axes thématiques prioritaires sur lesquels elle souhaite que les acteurs locaux s’investissent et développent des actions de prévention à destination des personnes âgées.</w:t>
      </w:r>
    </w:p>
    <w:p w:rsidR="00485EC4" w:rsidRDefault="00485EC4">
      <w:pPr>
        <w:pStyle w:val="Default"/>
        <w:ind w:firstLine="708"/>
        <w:jc w:val="both"/>
        <w:rPr>
          <w:rFonts w:ascii="Arial" w:hAnsi="Arial" w:cs="Arial"/>
          <w:szCs w:val="23"/>
        </w:rPr>
      </w:pPr>
    </w:p>
    <w:p w:rsidR="00485EC4" w:rsidRDefault="00485EC4">
      <w:pPr>
        <w:pStyle w:val="Default"/>
        <w:ind w:firstLine="708"/>
        <w:jc w:val="both"/>
        <w:rPr>
          <w:rFonts w:ascii="Arial" w:hAnsi="Arial" w:cs="Arial"/>
          <w:szCs w:val="23"/>
        </w:rPr>
      </w:pPr>
    </w:p>
    <w:p w:rsidR="00485EC4" w:rsidRPr="00A054F0" w:rsidRDefault="00481573" w:rsidP="00481573">
      <w:pPr>
        <w:pStyle w:val="Default"/>
        <w:jc w:val="center"/>
        <w:rPr>
          <w:b/>
          <w:bCs/>
          <w:color w:val="E36C0A" w:themeColor="accent6" w:themeShade="BF"/>
          <w:sz w:val="36"/>
          <w:szCs w:val="32"/>
          <w:u w:val="single"/>
        </w:rPr>
      </w:pPr>
      <w:r w:rsidRPr="00A054F0">
        <w:rPr>
          <w:b/>
          <w:bCs/>
          <w:color w:val="E36C0A" w:themeColor="accent6" w:themeShade="BF"/>
          <w:sz w:val="36"/>
          <w:szCs w:val="32"/>
          <w:u w:val="single"/>
        </w:rPr>
        <w:t>Objet</w:t>
      </w:r>
      <w:r w:rsidR="00AE3EBD" w:rsidRPr="00A054F0">
        <w:rPr>
          <w:b/>
          <w:bCs/>
          <w:color w:val="E36C0A" w:themeColor="accent6" w:themeShade="BF"/>
          <w:sz w:val="36"/>
          <w:szCs w:val="32"/>
          <w:u w:val="single"/>
        </w:rPr>
        <w:t xml:space="preserve"> de l’appel à candidatures</w:t>
      </w:r>
    </w:p>
    <w:p w:rsidR="00485EC4" w:rsidRDefault="00485EC4">
      <w:pPr>
        <w:tabs>
          <w:tab w:val="left" w:pos="1785"/>
        </w:tabs>
        <w:spacing w:after="0"/>
        <w:rPr>
          <w:b/>
          <w:sz w:val="32"/>
          <w:u w:val="single"/>
        </w:rPr>
      </w:pP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 présent appel à candidatures vise à impulser et soutenir des actions collectives de prévention de la perte d’autonomie des personnes âgées de 60 ans et plus vivant à domicile dans l’Aveyron. Il a pour objectif de développer le « bien vieillir » par des actions favorisant notamment le bien-être, la qualité de vie, le lien social, la prévention en santé, etc. </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Les actions proposées seront exclusivement des actions collectives de prévention. L’article L. 233-1 du code de l’action sociale et des familles définit les actions collectives de prévention comme étant des actions « destinées aux personnes de 60 ans et plus, visant à les informer, à les sensibiliser ou à modifier des comportements individuels, en vue d’éviter, de limiter ou de retarder la perte d’autonomie. Elles peuvent également viser à identifier les personnes destinataires de ces actions ». </w:t>
      </w:r>
    </w:p>
    <w:p w:rsidR="00485EC4" w:rsidRPr="00477E58" w:rsidRDefault="00AE3EBD">
      <w:pPr>
        <w:pStyle w:val="Default"/>
        <w:ind w:firstLine="708"/>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Pour être éligibles, les actions doivent bénéficier directement aux personnes âgées. De plus, 40% des financements doivent être destinés à des personnes âgées non bénéficiaires de l’APA.</w:t>
      </w:r>
    </w:p>
    <w:p w:rsidR="00485EC4" w:rsidRDefault="00AE3EBD">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lang w:eastAsia="zh-CN"/>
        </w:rPr>
        <w:t>Ces actions doivent correspondre aux axes et actions du programme coordonné 2016-2021, adopté par la Conférence des Financeurs.</w:t>
      </w:r>
    </w:p>
    <w:p w:rsidR="00E62CDE" w:rsidRDefault="00E62CDE">
      <w:pPr>
        <w:pStyle w:val="Default"/>
        <w:ind w:firstLine="708"/>
        <w:jc w:val="both"/>
        <w:rPr>
          <w:rFonts w:ascii="Times New Roman" w:eastAsia="Times New Roman" w:hAnsi="Times New Roman" w:cs="Times New Roman"/>
          <w:lang w:eastAsia="zh-CN"/>
        </w:rPr>
      </w:pPr>
    </w:p>
    <w:p w:rsidR="00704FE3" w:rsidRDefault="00704FE3">
      <w:pPr>
        <w:pStyle w:val="Default"/>
        <w:ind w:firstLine="708"/>
        <w:jc w:val="both"/>
        <w:rPr>
          <w:rFonts w:ascii="Times New Roman" w:eastAsia="Times New Roman" w:hAnsi="Times New Roman" w:cs="Times New Roman"/>
          <w:lang w:eastAsia="zh-CN"/>
        </w:rPr>
      </w:pPr>
    </w:p>
    <w:p w:rsidR="00485EC4" w:rsidRPr="00A054F0" w:rsidRDefault="00AE3EBD" w:rsidP="00481573">
      <w:pPr>
        <w:pStyle w:val="Default"/>
        <w:jc w:val="center"/>
        <w:rPr>
          <w:b/>
          <w:bCs/>
          <w:color w:val="E36C0A" w:themeColor="accent6" w:themeShade="BF"/>
          <w:sz w:val="36"/>
          <w:szCs w:val="32"/>
          <w:u w:val="single"/>
        </w:rPr>
      </w:pPr>
      <w:r w:rsidRPr="00A054F0">
        <w:rPr>
          <w:b/>
          <w:bCs/>
          <w:color w:val="E36C0A" w:themeColor="accent6" w:themeShade="BF"/>
          <w:sz w:val="36"/>
          <w:szCs w:val="32"/>
          <w:u w:val="single"/>
        </w:rPr>
        <w:lastRenderedPageBreak/>
        <w:t>Objectifs opérationnels</w:t>
      </w:r>
    </w:p>
    <w:p w:rsidR="00485EC4" w:rsidRDefault="00485EC4">
      <w:pPr>
        <w:pStyle w:val="Default"/>
        <w:jc w:val="both"/>
        <w:rPr>
          <w:b/>
          <w:bCs/>
          <w:sz w:val="32"/>
          <w:szCs w:val="32"/>
        </w:rPr>
      </w:pPr>
    </w:p>
    <w:p w:rsidR="00485EC4" w:rsidRDefault="00AE3EBD">
      <w:pPr>
        <w:pStyle w:val="Default"/>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Il est attendu qu’au terme de l’action, les personnes bénéficiant des actions collectives de prévention : </w:t>
      </w:r>
    </w:p>
    <w:p w:rsidR="00485EC4" w:rsidRDefault="00AE3EBD">
      <w:pPr>
        <w:pStyle w:val="Default"/>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Disposent de nouveaux savoirs ; </w:t>
      </w:r>
    </w:p>
    <w:p w:rsidR="00485EC4" w:rsidRDefault="00AE3EBD">
      <w:pPr>
        <w:pStyle w:val="Default"/>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Acquièrent de nouvelles compétences ; </w:t>
      </w:r>
    </w:p>
    <w:p w:rsidR="00485EC4" w:rsidRDefault="00AE3EBD">
      <w:pPr>
        <w:pStyle w:val="Default"/>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Installent de nouvelles habitudes dans leur vie au quotidien. </w:t>
      </w:r>
    </w:p>
    <w:p w:rsidR="00485EC4" w:rsidRDefault="00485EC4">
      <w:pPr>
        <w:pStyle w:val="Default"/>
        <w:jc w:val="both"/>
        <w:rPr>
          <w:rFonts w:ascii="Times New Roman" w:eastAsia="Times New Roman" w:hAnsi="Times New Roman" w:cs="Times New Roman"/>
          <w:lang w:eastAsia="zh-CN"/>
        </w:rPr>
      </w:pPr>
    </w:p>
    <w:p w:rsidR="00485EC4" w:rsidRDefault="00AE3EBD">
      <w:pPr>
        <w:pStyle w:val="Default"/>
        <w:jc w:val="both"/>
        <w:rPr>
          <w:rFonts w:ascii="Times New Roman" w:eastAsia="Times New Roman" w:hAnsi="Times New Roman" w:cs="Times New Roman"/>
          <w:lang w:eastAsia="zh-CN"/>
        </w:rPr>
      </w:pPr>
      <w:r>
        <w:rPr>
          <w:rFonts w:ascii="Times New Roman" w:eastAsia="Times New Roman" w:hAnsi="Times New Roman" w:cs="Times New Roman"/>
          <w:lang w:eastAsia="zh-CN"/>
        </w:rPr>
        <w:t>Le porteur de projet veillera à s’assurer de la participation, de la satisfaction des usagers, des modifications de compétences entre le début de et la fin de son intervention.</w:t>
      </w:r>
    </w:p>
    <w:p w:rsidR="00485EC4" w:rsidRDefault="00485EC4">
      <w:pPr>
        <w:pStyle w:val="Default"/>
        <w:jc w:val="both"/>
        <w:rPr>
          <w:rFonts w:ascii="Times New Roman" w:eastAsia="Times New Roman" w:hAnsi="Times New Roman" w:cs="Times New Roman"/>
          <w:lang w:eastAsia="zh-CN"/>
        </w:rPr>
      </w:pPr>
    </w:p>
    <w:p w:rsidR="00485EC4" w:rsidRDefault="00485EC4">
      <w:pPr>
        <w:pStyle w:val="Default"/>
        <w:jc w:val="both"/>
        <w:rPr>
          <w:rFonts w:ascii="Times New Roman" w:eastAsia="Times New Roman" w:hAnsi="Times New Roman" w:cs="Times New Roman"/>
          <w:lang w:eastAsia="zh-CN"/>
        </w:rPr>
      </w:pPr>
    </w:p>
    <w:p w:rsidR="00485EC4" w:rsidRPr="00A054F0" w:rsidRDefault="00AE3EBD" w:rsidP="00481573">
      <w:pPr>
        <w:pStyle w:val="Default"/>
        <w:jc w:val="center"/>
        <w:rPr>
          <w:b/>
          <w:bCs/>
          <w:color w:val="E36C0A" w:themeColor="accent6" w:themeShade="BF"/>
          <w:sz w:val="36"/>
          <w:szCs w:val="32"/>
          <w:u w:val="single"/>
        </w:rPr>
      </w:pPr>
      <w:r w:rsidRPr="00A054F0">
        <w:rPr>
          <w:b/>
          <w:bCs/>
          <w:color w:val="E36C0A" w:themeColor="accent6" w:themeShade="BF"/>
          <w:sz w:val="36"/>
          <w:szCs w:val="32"/>
          <w:u w:val="single"/>
        </w:rPr>
        <w:t>Les porteurs potentiels</w:t>
      </w:r>
    </w:p>
    <w:p w:rsidR="00485EC4" w:rsidRDefault="00485EC4">
      <w:pPr>
        <w:pStyle w:val="Default"/>
        <w:rPr>
          <w:sz w:val="32"/>
          <w:szCs w:val="32"/>
        </w:rPr>
      </w:pPr>
    </w:p>
    <w:p w:rsidR="00485EC4" w:rsidRDefault="00AE3EBD" w:rsidP="002245B2">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Un grand nombre d’acteurs peuvent être porteurs d’actions dans le cadre du présent appel à candidatures : associations, collectivités territoriales, gestionnaires d’établissements sociaux et médico-sociaux, établissements de santé, groupements de coopération, CCAS, PIS, centres de santé, maison de santé </w:t>
      </w:r>
      <w:r w:rsidR="002C1A2E">
        <w:rPr>
          <w:rFonts w:ascii="Times New Roman" w:eastAsia="Times New Roman" w:hAnsi="Times New Roman" w:cs="Times New Roman"/>
          <w:color w:val="00000A"/>
          <w:lang w:eastAsia="zh-CN"/>
        </w:rPr>
        <w:t>pluri professionnelles</w:t>
      </w:r>
      <w:r>
        <w:rPr>
          <w:rFonts w:ascii="Times New Roman" w:eastAsia="Times New Roman" w:hAnsi="Times New Roman" w:cs="Times New Roman"/>
          <w:color w:val="00000A"/>
          <w:lang w:eastAsia="zh-CN"/>
        </w:rPr>
        <w:t>, centres de soins infirmiers, professionnels agréés.</w:t>
      </w:r>
    </w:p>
    <w:p w:rsidR="00485EC4" w:rsidRPr="00C52BE1" w:rsidRDefault="00A054F0" w:rsidP="00C52BE1">
      <w:pPr>
        <w:pStyle w:val="Default"/>
        <w:jc w:val="both"/>
        <w:rPr>
          <w:rFonts w:ascii="Times New Roman" w:eastAsia="Times New Roman" w:hAnsi="Times New Roman" w:cs="Times New Roman"/>
          <w:color w:val="auto"/>
          <w:lang w:eastAsia="zh-CN"/>
        </w:rPr>
      </w:pPr>
      <w:r>
        <w:rPr>
          <w:rFonts w:ascii="Times New Roman" w:eastAsia="Times New Roman" w:hAnsi="Times New Roman" w:cs="Times New Roman"/>
          <w:color w:val="00000A"/>
          <w:lang w:eastAsia="zh-CN"/>
        </w:rPr>
        <w:t>Désormais, l</w:t>
      </w:r>
      <w:r w:rsidR="00AE3EBD">
        <w:rPr>
          <w:rFonts w:ascii="Times New Roman" w:eastAsia="Times New Roman" w:hAnsi="Times New Roman" w:cs="Times New Roman"/>
          <w:color w:val="00000A"/>
          <w:lang w:eastAsia="zh-CN"/>
        </w:rPr>
        <w:t xml:space="preserve">es EHPAD peuvent se porter </w:t>
      </w:r>
      <w:r w:rsidR="00AE3EBD" w:rsidRPr="00FD540D">
        <w:rPr>
          <w:rFonts w:ascii="Times New Roman" w:eastAsia="Times New Roman" w:hAnsi="Times New Roman" w:cs="Times New Roman"/>
          <w:color w:val="auto"/>
          <w:lang w:eastAsia="zh-CN"/>
        </w:rPr>
        <w:t>candidat</w:t>
      </w:r>
      <w:r w:rsidR="00AF2D31">
        <w:rPr>
          <w:rFonts w:ascii="Times New Roman" w:eastAsia="Times New Roman" w:hAnsi="Times New Roman" w:cs="Times New Roman"/>
          <w:color w:val="auto"/>
          <w:lang w:eastAsia="zh-CN"/>
        </w:rPr>
        <w:t xml:space="preserve"> pour réaliser d</w:t>
      </w:r>
      <w:r w:rsidR="00AE3EBD" w:rsidRPr="00FD540D">
        <w:rPr>
          <w:rFonts w:ascii="Times New Roman" w:eastAsia="Times New Roman" w:hAnsi="Times New Roman" w:cs="Times New Roman"/>
          <w:color w:val="auto"/>
          <w:lang w:eastAsia="zh-CN"/>
        </w:rPr>
        <w:t xml:space="preserve">es actions </w:t>
      </w:r>
      <w:r w:rsidR="00C52BE1">
        <w:rPr>
          <w:rFonts w:ascii="Times New Roman" w:eastAsia="Times New Roman" w:hAnsi="Times New Roman" w:cs="Times New Roman"/>
          <w:color w:val="auto"/>
          <w:lang w:eastAsia="zh-CN"/>
        </w:rPr>
        <w:t xml:space="preserve">de prévention </w:t>
      </w:r>
      <w:r w:rsidR="00AF2D31">
        <w:rPr>
          <w:rFonts w:ascii="Times New Roman" w:eastAsia="Times New Roman" w:hAnsi="Times New Roman" w:cs="Times New Roman"/>
          <w:color w:val="auto"/>
          <w:lang w:eastAsia="zh-CN"/>
        </w:rPr>
        <w:t>à destination</w:t>
      </w:r>
      <w:r w:rsidR="00C52BE1">
        <w:rPr>
          <w:rFonts w:ascii="Times New Roman" w:eastAsia="Times New Roman" w:hAnsi="Times New Roman" w:cs="Times New Roman"/>
          <w:color w:val="auto"/>
          <w:lang w:eastAsia="zh-CN"/>
        </w:rPr>
        <w:t xml:space="preserve"> de leurs résidants</w:t>
      </w:r>
      <w:r w:rsidR="00C52BE1" w:rsidRPr="00C52BE1">
        <w:rPr>
          <w:rFonts w:ascii="Times New Roman" w:eastAsia="Times New Roman" w:hAnsi="Times New Roman" w:cs="Times New Roman"/>
          <w:color w:val="auto"/>
          <w:lang w:eastAsia="zh-CN"/>
        </w:rPr>
        <w:t xml:space="preserve">, notamment en </w:t>
      </w:r>
      <w:r w:rsidR="00C52BE1">
        <w:rPr>
          <w:rFonts w:ascii="Times New Roman" w:eastAsia="Times New Roman" w:hAnsi="Times New Roman" w:cs="Times New Roman"/>
          <w:color w:val="auto"/>
          <w:lang w:eastAsia="zh-CN"/>
        </w:rPr>
        <w:t xml:space="preserve">matière de santé buccodentaire, </w:t>
      </w:r>
      <w:r w:rsidR="00C52BE1" w:rsidRPr="00C52BE1">
        <w:rPr>
          <w:rFonts w:ascii="Times New Roman" w:eastAsia="Times New Roman" w:hAnsi="Times New Roman" w:cs="Times New Roman"/>
          <w:color w:val="auto"/>
          <w:lang w:eastAsia="zh-CN"/>
        </w:rPr>
        <w:t xml:space="preserve">de repérage précoce de la perte d’autonomie, d’activité </w:t>
      </w:r>
      <w:r w:rsidR="00C52BE1">
        <w:rPr>
          <w:rFonts w:ascii="Times New Roman" w:eastAsia="Times New Roman" w:hAnsi="Times New Roman" w:cs="Times New Roman"/>
          <w:color w:val="auto"/>
          <w:lang w:eastAsia="zh-CN"/>
        </w:rPr>
        <w:t>physique adaptée, de diététique et de prévention des chutes.</w:t>
      </w:r>
    </w:p>
    <w:p w:rsidR="00485EC4" w:rsidRDefault="00AE3EBD" w:rsidP="002245B2">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 porteur de projet doit avoir une existence juridique d’au moins un an. </w:t>
      </w:r>
    </w:p>
    <w:p w:rsidR="00485EC4" w:rsidRDefault="00AE3EBD" w:rsidP="002245B2">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Les associations à but politique ou religieux ainsi que celles ayant occasionné des troubles de l’ordre public ne peuvent prétendre à une subvention de la Conférence.</w:t>
      </w:r>
    </w:p>
    <w:p w:rsidR="00485EC4" w:rsidRDefault="00485EC4">
      <w:pPr>
        <w:pStyle w:val="Default"/>
        <w:rPr>
          <w:rFonts w:ascii="Arial" w:hAnsi="Arial" w:cs="Arial"/>
          <w:szCs w:val="23"/>
        </w:rPr>
      </w:pPr>
    </w:p>
    <w:p w:rsidR="00485EC4" w:rsidRDefault="00485EC4">
      <w:pPr>
        <w:pStyle w:val="Default"/>
        <w:rPr>
          <w:rFonts w:ascii="Arial" w:hAnsi="Arial" w:cs="Arial"/>
          <w:szCs w:val="23"/>
        </w:rPr>
      </w:pPr>
    </w:p>
    <w:p w:rsidR="00485EC4" w:rsidRPr="00AF2D31" w:rsidRDefault="00AE3EBD" w:rsidP="00481573">
      <w:pPr>
        <w:pStyle w:val="Default"/>
        <w:jc w:val="center"/>
        <w:rPr>
          <w:b/>
          <w:bCs/>
          <w:color w:val="E36C0A" w:themeColor="accent6" w:themeShade="BF"/>
          <w:sz w:val="36"/>
          <w:szCs w:val="32"/>
          <w:u w:val="single"/>
        </w:rPr>
      </w:pPr>
      <w:r w:rsidRPr="00AF2D31">
        <w:rPr>
          <w:b/>
          <w:bCs/>
          <w:color w:val="E36C0A" w:themeColor="accent6" w:themeShade="BF"/>
          <w:sz w:val="36"/>
          <w:szCs w:val="32"/>
          <w:u w:val="single"/>
        </w:rPr>
        <w:t>Les critères de sélection</w:t>
      </w:r>
    </w:p>
    <w:p w:rsidR="00485EC4" w:rsidRDefault="00485EC4">
      <w:pPr>
        <w:pStyle w:val="Default"/>
        <w:rPr>
          <w:b/>
          <w:bCs/>
          <w:sz w:val="32"/>
          <w:szCs w:val="32"/>
        </w:rPr>
      </w:pPr>
    </w:p>
    <w:p w:rsidR="00485EC4" w:rsidRDefault="00AE3EBD">
      <w:pPr>
        <w:pStyle w:val="Default"/>
        <w:rPr>
          <w:b/>
          <w:bCs/>
          <w:szCs w:val="32"/>
        </w:rPr>
      </w:pPr>
      <w:r>
        <w:rPr>
          <w:b/>
          <w:bCs/>
          <w:szCs w:val="32"/>
        </w:rPr>
        <w:t>Les actions éligibles :</w:t>
      </w:r>
    </w:p>
    <w:p w:rsidR="00485EC4" w:rsidRDefault="00485EC4">
      <w:pPr>
        <w:pStyle w:val="Default"/>
        <w:rPr>
          <w:sz w:val="32"/>
          <w:szCs w:val="32"/>
        </w:rPr>
      </w:pPr>
    </w:p>
    <w:p w:rsidR="00485EC4" w:rsidRDefault="00AE3EBD">
      <w:pPr>
        <w:pStyle w:val="Default"/>
        <w:numPr>
          <w:ilvl w:val="0"/>
          <w:numId w:val="2"/>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Les actions devront être développées sur le territoire de l’Aveyron. Elles visent à soutenir l’autonomie des personnes âgées. </w:t>
      </w:r>
    </w:p>
    <w:p w:rsidR="000007BE" w:rsidRDefault="000007BE">
      <w:pPr>
        <w:pStyle w:val="Default"/>
        <w:numPr>
          <w:ilvl w:val="0"/>
          <w:numId w:val="2"/>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w:t>
      </w:r>
      <w:r w:rsidRPr="000007BE">
        <w:rPr>
          <w:rFonts w:ascii="Times New Roman" w:eastAsia="Times New Roman" w:hAnsi="Times New Roman" w:cs="Times New Roman"/>
          <w:color w:val="00000A"/>
          <w:lang w:eastAsia="zh-CN"/>
        </w:rPr>
        <w:t>es actions doivent bénéficier directement aux personnes âgées</w:t>
      </w:r>
      <w:r>
        <w:rPr>
          <w:rFonts w:ascii="Times New Roman" w:eastAsia="Times New Roman" w:hAnsi="Times New Roman" w:cs="Times New Roman"/>
          <w:color w:val="00000A"/>
          <w:lang w:eastAsia="zh-CN"/>
        </w:rPr>
        <w:t xml:space="preserve"> (</w:t>
      </w:r>
      <w:r w:rsidRPr="000007BE">
        <w:rPr>
          <w:rFonts w:ascii="Times New Roman" w:eastAsia="Times New Roman" w:hAnsi="Times New Roman" w:cs="Times New Roman"/>
          <w:color w:val="00000A"/>
          <w:lang w:eastAsia="zh-CN"/>
        </w:rPr>
        <w:t>par exemple, les actions de formation des professionnels ne peuvent pas relever du présent appel à candidature</w:t>
      </w:r>
      <w:r w:rsidR="00C52BE1">
        <w:rPr>
          <w:rFonts w:ascii="Times New Roman" w:eastAsia="Times New Roman" w:hAnsi="Times New Roman" w:cs="Times New Roman"/>
          <w:color w:val="00000A"/>
          <w:lang w:eastAsia="zh-CN"/>
        </w:rPr>
        <w:t>s)</w:t>
      </w:r>
    </w:p>
    <w:p w:rsidR="00485EC4" w:rsidRPr="00477E58" w:rsidRDefault="00AE3EBD">
      <w:pPr>
        <w:pStyle w:val="Default"/>
        <w:numPr>
          <w:ilvl w:val="0"/>
          <w:numId w:val="2"/>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Les actions destinées</w:t>
      </w:r>
      <w:r w:rsidR="0038595F">
        <w:rPr>
          <w:rFonts w:ascii="Times New Roman" w:eastAsia="Times New Roman" w:hAnsi="Times New Roman" w:cs="Times New Roman"/>
          <w:color w:val="auto"/>
          <w:lang w:eastAsia="zh-CN"/>
        </w:rPr>
        <w:t xml:space="preserve"> spécifiquement</w:t>
      </w:r>
      <w:r w:rsidRPr="00477E58">
        <w:rPr>
          <w:rFonts w:ascii="Times New Roman" w:eastAsia="Times New Roman" w:hAnsi="Times New Roman" w:cs="Times New Roman"/>
          <w:color w:val="auto"/>
          <w:lang w:eastAsia="zh-CN"/>
        </w:rPr>
        <w:t xml:space="preserve"> aux aidants ne sont pas éligibles. </w:t>
      </w:r>
    </w:p>
    <w:p w:rsidR="00485EC4" w:rsidRPr="00996024" w:rsidRDefault="00AE3EBD">
      <w:pPr>
        <w:pStyle w:val="Default"/>
        <w:numPr>
          <w:ilvl w:val="0"/>
          <w:numId w:val="2"/>
        </w:numPr>
        <w:jc w:val="both"/>
        <w:rPr>
          <w:rFonts w:ascii="Times New Roman" w:eastAsia="Times New Roman" w:hAnsi="Times New Roman" w:cs="Times New Roman"/>
          <w:b/>
          <w:color w:val="auto"/>
          <w:lang w:eastAsia="zh-CN"/>
        </w:rPr>
      </w:pPr>
      <w:r w:rsidRPr="00996024">
        <w:rPr>
          <w:rFonts w:ascii="Times New Roman" w:eastAsia="Times New Roman" w:hAnsi="Times New Roman" w:cs="Times New Roman"/>
          <w:b/>
          <w:color w:val="auto"/>
          <w:lang w:eastAsia="zh-CN"/>
        </w:rPr>
        <w:t>Les action</w:t>
      </w:r>
      <w:r w:rsidR="00C52BE1">
        <w:rPr>
          <w:rFonts w:ascii="Times New Roman" w:eastAsia="Times New Roman" w:hAnsi="Times New Roman" w:cs="Times New Roman"/>
          <w:b/>
          <w:color w:val="auto"/>
          <w:lang w:eastAsia="zh-CN"/>
        </w:rPr>
        <w:t>s doivent être réalisées en 2019</w:t>
      </w:r>
      <w:r w:rsidRPr="00996024">
        <w:rPr>
          <w:rFonts w:ascii="Times New Roman" w:eastAsia="Times New Roman" w:hAnsi="Times New Roman" w:cs="Times New Roman"/>
          <w:b/>
          <w:color w:val="auto"/>
          <w:lang w:eastAsia="zh-CN"/>
        </w:rPr>
        <w:t>.</w:t>
      </w:r>
    </w:p>
    <w:p w:rsidR="00485EC4" w:rsidRDefault="00AE3EBD">
      <w:pPr>
        <w:pStyle w:val="Default"/>
        <w:numPr>
          <w:ilvl w:val="0"/>
          <w:numId w:val="2"/>
        </w:numPr>
        <w:jc w:val="both"/>
        <w:rPr>
          <w:rFonts w:ascii="Times New Roman" w:eastAsia="Times New Roman" w:hAnsi="Times New Roman" w:cs="Times New Roman"/>
          <w:color w:val="00000A"/>
          <w:lang w:eastAsia="zh-CN"/>
        </w:rPr>
      </w:pPr>
      <w:r w:rsidRPr="00996024">
        <w:rPr>
          <w:rFonts w:ascii="Times New Roman" w:eastAsia="Times New Roman" w:hAnsi="Times New Roman" w:cs="Times New Roman"/>
          <w:color w:val="auto"/>
          <w:lang w:eastAsia="zh-CN"/>
        </w:rPr>
        <w:t xml:space="preserve">Le porteur de projet devra préciser s’il s’agit d’une </w:t>
      </w:r>
      <w:r>
        <w:rPr>
          <w:rFonts w:ascii="Times New Roman" w:eastAsia="Times New Roman" w:hAnsi="Times New Roman" w:cs="Times New Roman"/>
          <w:lang w:eastAsia="zh-CN"/>
        </w:rPr>
        <w:t xml:space="preserve">action déjà existante sur le territoire ; d’une action nouvelle qui existe ailleurs et qui semble importable sur son territoire ; </w:t>
      </w:r>
      <w:r>
        <w:rPr>
          <w:rFonts w:ascii="Times New Roman" w:eastAsia="Times New Roman" w:hAnsi="Times New Roman" w:cs="Times New Roman"/>
          <w:color w:val="00000A"/>
          <w:lang w:eastAsia="zh-CN"/>
        </w:rPr>
        <w:t>d’une action expérimentale.</w:t>
      </w:r>
    </w:p>
    <w:p w:rsidR="00485EC4" w:rsidRDefault="00AE3EBD">
      <w:pPr>
        <w:pStyle w:val="Paragraphedeliste"/>
        <w:numPr>
          <w:ilvl w:val="0"/>
          <w:numId w:val="2"/>
        </w:numP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Aucune vente de produits et services ou publicité ne peut être proposée dans le cadre du projet déposé</w:t>
      </w: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lang w:eastAsia="zh-CN"/>
        </w:rPr>
        <w:lastRenderedPageBreak/>
        <w:t xml:space="preserve">En cas de demande de financement au titre de plusieurs projets, les </w:t>
      </w:r>
      <w:r w:rsidR="00C52BE1">
        <w:rPr>
          <w:rFonts w:ascii="Times New Roman" w:eastAsia="Times New Roman" w:hAnsi="Times New Roman" w:cs="Times New Roman"/>
          <w:lang w:eastAsia="zh-CN"/>
        </w:rPr>
        <w:t>porteurs</w:t>
      </w:r>
      <w:r>
        <w:rPr>
          <w:rFonts w:ascii="Times New Roman" w:eastAsia="Times New Roman" w:hAnsi="Times New Roman" w:cs="Times New Roman"/>
          <w:lang w:eastAsia="zh-CN"/>
        </w:rPr>
        <w:t xml:space="preserve"> sont invités à retourner un dossier pour chacun des projets pour lequel une subvention est sollicitée</w:t>
      </w:r>
      <w:r w:rsidR="00C52BE1">
        <w:rPr>
          <w:rFonts w:ascii="Times New Roman" w:eastAsia="Times New Roman" w:hAnsi="Times New Roman" w:cs="Times New Roman"/>
          <w:lang w:eastAsia="zh-CN"/>
        </w:rPr>
        <w:t xml:space="preserve"> (seule la présentation du porteur de projet n’est pas à dupliquer).</w:t>
      </w:r>
    </w:p>
    <w:p w:rsidR="00485EC4" w:rsidRDefault="00485EC4" w:rsidP="002872C6">
      <w:pPr>
        <w:pStyle w:val="Default"/>
        <w:jc w:val="both"/>
        <w:rPr>
          <w:rFonts w:ascii="Times New Roman" w:eastAsia="Times New Roman" w:hAnsi="Times New Roman" w:cs="Times New Roman"/>
          <w:lang w:eastAsia="zh-CN"/>
        </w:rPr>
      </w:pPr>
    </w:p>
    <w:p w:rsidR="00485EC4" w:rsidRDefault="00AE3EBD">
      <w:pPr>
        <w:pStyle w:val="Default"/>
        <w:rPr>
          <w:b/>
          <w:bCs/>
          <w:szCs w:val="32"/>
        </w:rPr>
      </w:pPr>
      <w:r>
        <w:rPr>
          <w:b/>
          <w:bCs/>
          <w:szCs w:val="32"/>
        </w:rPr>
        <w:t>La présentation du projet :</w:t>
      </w:r>
    </w:p>
    <w:p w:rsidR="00485EC4" w:rsidRDefault="00AE3EBD">
      <w:pPr>
        <w:pStyle w:val="Default"/>
        <w:rPr>
          <w:b/>
          <w:bCs/>
          <w:szCs w:val="32"/>
        </w:rPr>
      </w:pPr>
      <w:r>
        <w:rPr>
          <w:b/>
          <w:bCs/>
          <w:szCs w:val="32"/>
        </w:rPr>
        <w:t xml:space="preserve"> </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La réponse sera constituée des éléments du dossier de candidature joint, composé des éléments suivants : </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Présentation de la structure </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Présentation du projet : axe du programme concerné, objectifs, public visé, territoire de mise en œuvre, modalités de mise en œuvre, calendrier, modalités d’évaluation.</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Partenariats locaux et communication envisagée</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Plan de financement </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Pièces justificatives</w:t>
      </w:r>
      <w:r>
        <w:rPr>
          <w:rFonts w:ascii="Times New Roman" w:eastAsia="Times New Roman" w:hAnsi="Times New Roman" w:cs="Times New Roman"/>
          <w:color w:val="00000A"/>
          <w:lang w:eastAsia="zh-CN"/>
        </w:rPr>
        <w:tab/>
      </w:r>
      <w:r>
        <w:rPr>
          <w:rFonts w:ascii="Times New Roman" w:eastAsia="Times New Roman" w:hAnsi="Times New Roman" w:cs="Times New Roman"/>
          <w:color w:val="00000A"/>
          <w:lang w:eastAsia="zh-CN"/>
        </w:rPr>
        <w:tab/>
      </w:r>
    </w:p>
    <w:p w:rsidR="00485EC4" w:rsidRDefault="00485EC4">
      <w:pPr>
        <w:pStyle w:val="Default"/>
        <w:tabs>
          <w:tab w:val="left" w:pos="1830"/>
          <w:tab w:val="left" w:pos="4365"/>
        </w:tabs>
        <w:ind w:firstLine="708"/>
        <w:jc w:val="both"/>
        <w:rPr>
          <w:rFonts w:ascii="Times New Roman" w:eastAsia="Times New Roman" w:hAnsi="Times New Roman" w:cs="Times New Roman"/>
          <w:color w:val="00000A"/>
          <w:lang w:eastAsia="zh-CN"/>
        </w:rPr>
      </w:pPr>
    </w:p>
    <w:p w:rsidR="00485EC4" w:rsidRDefault="00485EC4">
      <w:pPr>
        <w:pStyle w:val="Default"/>
        <w:tabs>
          <w:tab w:val="left" w:pos="1830"/>
          <w:tab w:val="left" w:pos="4365"/>
        </w:tabs>
        <w:ind w:firstLine="708"/>
        <w:jc w:val="both"/>
        <w:rPr>
          <w:rFonts w:ascii="Times New Roman" w:eastAsia="Times New Roman" w:hAnsi="Times New Roman" w:cs="Times New Roman"/>
          <w:color w:val="00000A"/>
          <w:lang w:eastAsia="zh-CN"/>
        </w:rPr>
      </w:pPr>
    </w:p>
    <w:p w:rsidR="00485EC4" w:rsidRDefault="00AE3EBD">
      <w:pPr>
        <w:pStyle w:val="Default"/>
        <w:rPr>
          <w:b/>
          <w:bCs/>
          <w:szCs w:val="32"/>
        </w:rPr>
      </w:pPr>
      <w:r>
        <w:rPr>
          <w:b/>
          <w:bCs/>
          <w:szCs w:val="32"/>
        </w:rPr>
        <w:t>Les critères :</w:t>
      </w:r>
    </w:p>
    <w:p w:rsidR="00485EC4" w:rsidRDefault="00485EC4">
      <w:pPr>
        <w:pStyle w:val="Default"/>
        <w:rPr>
          <w:b/>
          <w:bCs/>
          <w:szCs w:val="32"/>
        </w:rPr>
      </w:pP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Au-delà de la présentation du projet, les dossiers seront sélectionnés au regard des critères suivants : </w:t>
      </w:r>
    </w:p>
    <w:p w:rsidR="00485EC4" w:rsidRDefault="00485EC4">
      <w:pPr>
        <w:pStyle w:val="Default"/>
        <w:ind w:firstLine="708"/>
        <w:jc w:val="both"/>
        <w:rPr>
          <w:rFonts w:ascii="Times New Roman" w:eastAsia="Times New Roman" w:hAnsi="Times New Roman" w:cs="Times New Roman"/>
          <w:color w:val="00000A"/>
          <w:lang w:eastAsia="zh-CN"/>
        </w:rPr>
      </w:pP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Qualité de l’analyse des besoins </w:t>
      </w:r>
    </w:p>
    <w:p w:rsidR="00485EC4" w:rsidRDefault="00AE3EBD">
      <w:pPr>
        <w:pStyle w:val="Default"/>
        <w:numPr>
          <w:ilvl w:val="0"/>
          <w:numId w:val="1"/>
        </w:numPr>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Identification et pertinence des objectifs poursuivis eu égard à la population ciblée et au programme coordonné</w:t>
      </w:r>
    </w:p>
    <w:p w:rsidR="00485EC4" w:rsidRPr="00477E58"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 xml:space="preserve">Identification du territoire concerné </w:t>
      </w:r>
    </w:p>
    <w:p w:rsidR="00485EC4" w:rsidRPr="00310B0B"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 xml:space="preserve">Ancrage du porteur sur le département de l’Aveyron: pour les structures dont le siège social est extérieur au département, elles devront être en mesure de démontrer que la déclinaison de leurs projets s'appuie sur une dynamique partenariale constituée d'acteur(s) </w:t>
      </w:r>
      <w:r w:rsidR="00365F41" w:rsidRPr="00477E58">
        <w:rPr>
          <w:rFonts w:ascii="Times New Roman" w:eastAsia="Times New Roman" w:hAnsi="Times New Roman" w:cs="Times New Roman"/>
          <w:color w:val="auto"/>
          <w:lang w:eastAsia="zh-CN"/>
        </w:rPr>
        <w:t>local (</w:t>
      </w:r>
      <w:r w:rsidRPr="00477E58">
        <w:rPr>
          <w:rFonts w:ascii="Times New Roman" w:eastAsia="Times New Roman" w:hAnsi="Times New Roman" w:cs="Times New Roman"/>
          <w:color w:val="auto"/>
          <w:lang w:eastAsia="zh-CN"/>
        </w:rPr>
        <w:t xml:space="preserve">aux) et s'inscrit dans la durée. Une </w:t>
      </w:r>
      <w:r w:rsidRPr="00310B0B">
        <w:rPr>
          <w:rFonts w:ascii="Times New Roman" w:eastAsia="Times New Roman" w:hAnsi="Times New Roman" w:cs="Times New Roman"/>
          <w:color w:val="auto"/>
          <w:lang w:eastAsia="zh-CN"/>
        </w:rPr>
        <w:t>action considérée comme un projet, relevant d'une démarche spécifique de prestation de service, ne pourra être retenue.</w:t>
      </w:r>
    </w:p>
    <w:p w:rsidR="00485EC4" w:rsidRPr="00310B0B" w:rsidRDefault="00AE3EBD">
      <w:pPr>
        <w:pStyle w:val="Default"/>
        <w:numPr>
          <w:ilvl w:val="0"/>
          <w:numId w:val="1"/>
        </w:numPr>
        <w:jc w:val="both"/>
        <w:rPr>
          <w:rFonts w:ascii="Times New Roman" w:eastAsia="Times New Roman" w:hAnsi="Times New Roman" w:cs="Times New Roman"/>
          <w:color w:val="auto"/>
          <w:lang w:eastAsia="zh-CN"/>
        </w:rPr>
      </w:pPr>
      <w:r w:rsidRPr="00310B0B">
        <w:rPr>
          <w:rFonts w:ascii="Times New Roman" w:eastAsia="Times New Roman" w:hAnsi="Times New Roman" w:cs="Times New Roman"/>
          <w:color w:val="auto"/>
          <w:lang w:eastAsia="zh-CN"/>
        </w:rPr>
        <w:t>Expérience reconnue du porteur de projet</w:t>
      </w:r>
    </w:p>
    <w:p w:rsidR="00A4678E" w:rsidRPr="00310B0B" w:rsidRDefault="00A4678E">
      <w:pPr>
        <w:pStyle w:val="Default"/>
        <w:numPr>
          <w:ilvl w:val="0"/>
          <w:numId w:val="1"/>
        </w:numPr>
        <w:jc w:val="both"/>
        <w:rPr>
          <w:rFonts w:ascii="Times New Roman" w:eastAsia="Times New Roman" w:hAnsi="Times New Roman" w:cs="Times New Roman"/>
          <w:color w:val="auto"/>
          <w:lang w:eastAsia="zh-CN"/>
        </w:rPr>
      </w:pPr>
      <w:r w:rsidRPr="00310B0B">
        <w:rPr>
          <w:rFonts w:ascii="Times New Roman" w:eastAsia="Times New Roman" w:hAnsi="Times New Roman" w:cs="Times New Roman"/>
          <w:color w:val="auto"/>
          <w:lang w:eastAsia="zh-CN"/>
        </w:rPr>
        <w:t>Qualifications professionnelles des animateurs</w:t>
      </w:r>
    </w:p>
    <w:p w:rsidR="00485EC4" w:rsidRPr="00310B0B" w:rsidRDefault="00AE3EBD">
      <w:pPr>
        <w:pStyle w:val="Default"/>
        <w:numPr>
          <w:ilvl w:val="0"/>
          <w:numId w:val="1"/>
        </w:numPr>
        <w:jc w:val="both"/>
        <w:rPr>
          <w:rFonts w:ascii="Times New Roman" w:eastAsia="Times New Roman" w:hAnsi="Times New Roman" w:cs="Times New Roman"/>
          <w:color w:val="auto"/>
          <w:lang w:eastAsia="zh-CN"/>
        </w:rPr>
      </w:pPr>
      <w:r w:rsidRPr="00310B0B">
        <w:rPr>
          <w:rFonts w:ascii="Times New Roman" w:eastAsia="Times New Roman" w:hAnsi="Times New Roman" w:cs="Times New Roman"/>
          <w:color w:val="auto"/>
          <w:lang w:eastAsia="zh-CN"/>
        </w:rPr>
        <w:t xml:space="preserve">Faisabilité de l’action, de sa conception à sa réalisation </w:t>
      </w:r>
    </w:p>
    <w:p w:rsidR="00485EC4" w:rsidRPr="00996024"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Innovation : cette notion peut s'entendre au sens inédit de l'action comme au sens d'une action existante mais qui n'a jamais été réalisée sur le territoire concerné.</w:t>
      </w:r>
    </w:p>
    <w:p w:rsidR="00485EC4" w:rsidRPr="00996024" w:rsidRDefault="00AE3EBD">
      <w:pPr>
        <w:pStyle w:val="Default"/>
        <w:numPr>
          <w:ilvl w:val="0"/>
          <w:numId w:val="1"/>
        </w:numPr>
        <w:jc w:val="both"/>
        <w:rPr>
          <w:rFonts w:ascii="Times New Roman" w:eastAsia="Times New Roman" w:hAnsi="Times New Roman" w:cs="Times New Roman"/>
          <w:color w:val="auto"/>
          <w:lang w:eastAsia="zh-CN"/>
        </w:rPr>
      </w:pPr>
      <w:r w:rsidRPr="00996024">
        <w:rPr>
          <w:rFonts w:ascii="Times New Roman" w:eastAsia="Times New Roman" w:hAnsi="Times New Roman" w:cs="Times New Roman"/>
          <w:color w:val="auto"/>
          <w:lang w:eastAsia="zh-CN"/>
        </w:rPr>
        <w:t>Bilan de l'action, dans le cas où le projet</w:t>
      </w:r>
      <w:r w:rsidR="00477E58" w:rsidRPr="00996024">
        <w:rPr>
          <w:rFonts w:ascii="Times New Roman" w:eastAsia="Times New Roman" w:hAnsi="Times New Roman" w:cs="Times New Roman"/>
          <w:color w:val="auto"/>
          <w:lang w:eastAsia="zh-CN"/>
        </w:rPr>
        <w:t xml:space="preserve"> a déjà été financé</w:t>
      </w:r>
      <w:r w:rsidRPr="00996024">
        <w:rPr>
          <w:rFonts w:ascii="Times New Roman" w:eastAsia="Times New Roman" w:hAnsi="Times New Roman" w:cs="Times New Roman"/>
          <w:color w:val="auto"/>
          <w:lang w:eastAsia="zh-CN"/>
        </w:rPr>
        <w:t xml:space="preserve"> en 2016</w:t>
      </w:r>
      <w:r w:rsidR="00C52BE1">
        <w:rPr>
          <w:rFonts w:ascii="Times New Roman" w:eastAsia="Times New Roman" w:hAnsi="Times New Roman" w:cs="Times New Roman"/>
          <w:color w:val="auto"/>
          <w:lang w:eastAsia="zh-CN"/>
        </w:rPr>
        <w:t>,</w:t>
      </w:r>
      <w:r w:rsidR="00704FE3" w:rsidRPr="00996024">
        <w:rPr>
          <w:rFonts w:ascii="Times New Roman" w:eastAsia="Times New Roman" w:hAnsi="Times New Roman" w:cs="Times New Roman"/>
          <w:color w:val="auto"/>
          <w:lang w:eastAsia="zh-CN"/>
        </w:rPr>
        <w:t xml:space="preserve"> 2017</w:t>
      </w:r>
      <w:r w:rsidR="00C52BE1">
        <w:rPr>
          <w:rFonts w:ascii="Times New Roman" w:eastAsia="Times New Roman" w:hAnsi="Times New Roman" w:cs="Times New Roman"/>
          <w:color w:val="auto"/>
          <w:lang w:eastAsia="zh-CN"/>
        </w:rPr>
        <w:t xml:space="preserve"> ou 2018</w:t>
      </w:r>
    </w:p>
    <w:p w:rsidR="00485EC4" w:rsidRPr="00996024" w:rsidRDefault="00AE3EBD">
      <w:pPr>
        <w:pStyle w:val="Default"/>
        <w:numPr>
          <w:ilvl w:val="0"/>
          <w:numId w:val="1"/>
        </w:numPr>
        <w:jc w:val="both"/>
        <w:rPr>
          <w:rFonts w:ascii="Times New Roman" w:eastAsia="Times New Roman" w:hAnsi="Times New Roman" w:cs="Times New Roman"/>
          <w:color w:val="auto"/>
          <w:lang w:eastAsia="zh-CN"/>
        </w:rPr>
      </w:pPr>
      <w:r w:rsidRPr="00996024">
        <w:rPr>
          <w:rFonts w:ascii="Times New Roman" w:eastAsia="Times New Roman" w:hAnsi="Times New Roman" w:cs="Times New Roman"/>
          <w:color w:val="auto"/>
          <w:lang w:eastAsia="zh-CN"/>
        </w:rPr>
        <w:t xml:space="preserve">Accessibilité des actions aux seniors de 60 ans et plus </w:t>
      </w:r>
    </w:p>
    <w:p w:rsidR="00485EC4" w:rsidRPr="00477E58"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Tarification pour les bénéficiaires</w:t>
      </w:r>
    </w:p>
    <w:p w:rsidR="00485EC4" w:rsidRPr="00477E58"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 xml:space="preserve">Mise en œuvre d’une démarche d’évaluation de l’action </w:t>
      </w:r>
    </w:p>
    <w:p w:rsidR="00485EC4" w:rsidRPr="00477E58"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 xml:space="preserve">Complétude du budget prévisionnel : dans ce cadre il sera également mentionné le montant exact de la subvention sollicitée </w:t>
      </w:r>
      <w:r w:rsidR="00477E58">
        <w:rPr>
          <w:rFonts w:ascii="Times New Roman" w:eastAsia="Times New Roman" w:hAnsi="Times New Roman" w:cs="Times New Roman"/>
          <w:color w:val="auto"/>
          <w:lang w:eastAsia="zh-CN"/>
        </w:rPr>
        <w:t>et démontré l'existence d'un co-</w:t>
      </w:r>
      <w:r w:rsidRPr="00477E58">
        <w:rPr>
          <w:rFonts w:ascii="Times New Roman" w:eastAsia="Times New Roman" w:hAnsi="Times New Roman" w:cs="Times New Roman"/>
          <w:color w:val="auto"/>
          <w:lang w:eastAsia="zh-CN"/>
        </w:rPr>
        <w:t>financement du projet</w:t>
      </w:r>
    </w:p>
    <w:p w:rsidR="00485EC4" w:rsidRPr="00477E58" w:rsidRDefault="00AE3EBD">
      <w:pPr>
        <w:pStyle w:val="Default"/>
        <w:numPr>
          <w:ilvl w:val="0"/>
          <w:numId w:val="1"/>
        </w:numPr>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Inclusion dans une démarche partenariale avec les autres acteurs intervenant dans ce domaine, afin de veiller à une mise en œuvre cohérente des différents projets de ce type sur le territoire sans superposition ni concurrence.</w:t>
      </w:r>
    </w:p>
    <w:p w:rsidR="00A4678E" w:rsidRPr="00C52BE1" w:rsidRDefault="00AE3EBD" w:rsidP="00C52BE1">
      <w:pPr>
        <w:pStyle w:val="Default"/>
        <w:numPr>
          <w:ilvl w:val="0"/>
          <w:numId w:val="1"/>
        </w:numPr>
        <w:jc w:val="both"/>
        <w:rPr>
          <w:rFonts w:ascii="Times New Roman" w:eastAsia="Times New Roman" w:hAnsi="Times New Roman" w:cs="Arial"/>
          <w:color w:val="auto"/>
          <w:szCs w:val="23"/>
          <w:lang w:eastAsia="zh-CN"/>
        </w:rPr>
      </w:pPr>
      <w:r w:rsidRPr="00477E58">
        <w:rPr>
          <w:rFonts w:ascii="Times New Roman" w:eastAsia="Times New Roman" w:hAnsi="Times New Roman" w:cs="Arial"/>
          <w:color w:val="auto"/>
          <w:szCs w:val="23"/>
          <w:lang w:eastAsia="zh-CN"/>
        </w:rPr>
        <w:t>Dimension pérenne de la démarche de projet présenté</w:t>
      </w:r>
    </w:p>
    <w:p w:rsidR="00485EC4" w:rsidRPr="00996024" w:rsidRDefault="00AE3EBD">
      <w:pPr>
        <w:pStyle w:val="Default"/>
        <w:ind w:firstLine="708"/>
        <w:jc w:val="both"/>
        <w:rPr>
          <w:rFonts w:ascii="Times New Roman" w:eastAsia="Times New Roman" w:hAnsi="Times New Roman" w:cs="Times New Roman"/>
          <w:color w:val="auto"/>
          <w:lang w:eastAsia="zh-CN"/>
        </w:rPr>
      </w:pPr>
      <w:r>
        <w:rPr>
          <w:rFonts w:ascii="Times New Roman" w:eastAsia="Times New Roman" w:hAnsi="Times New Roman" w:cs="Times New Roman"/>
          <w:lang w:eastAsia="zh-CN"/>
        </w:rPr>
        <w:lastRenderedPageBreak/>
        <w:t>Les subventions sont attribuées par le Comité de pilotage de la Conférence des Financeurs, qui détermine, à sa libre appréciation, le montant alloué au regard des critères précités.</w:t>
      </w:r>
      <w:r>
        <w:rPr>
          <w:rFonts w:ascii="Cambria" w:hAnsi="Cambria" w:cs="Cambria"/>
          <w:sz w:val="22"/>
          <w:szCs w:val="22"/>
        </w:rPr>
        <w:t xml:space="preserve"> </w:t>
      </w:r>
      <w:r>
        <w:rPr>
          <w:rFonts w:ascii="Times New Roman" w:eastAsia="Times New Roman" w:hAnsi="Times New Roman" w:cs="Times New Roman"/>
          <w:lang w:eastAsia="zh-CN"/>
        </w:rPr>
        <w:t xml:space="preserve">Le montant de l’aide sera évalué à partir des éléments qualitatifs et financiers des actions présentées. Si plusieurs actions sont proposées dans le cadre du dossier de candidature, le Comité de pilotage </w:t>
      </w:r>
      <w:r w:rsidRPr="00996024">
        <w:rPr>
          <w:rFonts w:ascii="Times New Roman" w:eastAsia="Times New Roman" w:hAnsi="Times New Roman" w:cs="Times New Roman"/>
          <w:color w:val="auto"/>
          <w:lang w:eastAsia="zh-CN"/>
        </w:rPr>
        <w:t>pourra décider de ne retenir qu’une partie des actions.</w:t>
      </w:r>
    </w:p>
    <w:p w:rsidR="00485EC4" w:rsidRPr="00996024" w:rsidRDefault="00AE3EBD">
      <w:pPr>
        <w:spacing w:after="0" w:line="100" w:lineRule="atLeast"/>
        <w:ind w:firstLine="708"/>
        <w:jc w:val="both"/>
        <w:rPr>
          <w:rFonts w:ascii="Times New Roman" w:eastAsia="Times New Roman" w:hAnsi="Times New Roman" w:cs="Times New Roman"/>
          <w:color w:val="auto"/>
          <w:sz w:val="24"/>
          <w:szCs w:val="24"/>
          <w:lang w:eastAsia="zh-CN"/>
        </w:rPr>
      </w:pPr>
      <w:r w:rsidRPr="00996024">
        <w:rPr>
          <w:rFonts w:ascii="Times New Roman" w:eastAsia="Times New Roman" w:hAnsi="Times New Roman" w:cs="Times New Roman"/>
          <w:color w:val="auto"/>
          <w:sz w:val="24"/>
          <w:szCs w:val="24"/>
          <w:lang w:eastAsia="zh-CN"/>
        </w:rPr>
        <w:t xml:space="preserve">Le nombre de projets retenus tiendra compte de l’enveloppe financière globale affectée à l’appel </w:t>
      </w:r>
      <w:r w:rsidR="00C52BE1">
        <w:rPr>
          <w:rFonts w:ascii="Times New Roman" w:eastAsia="Times New Roman" w:hAnsi="Times New Roman" w:cs="Times New Roman"/>
          <w:color w:val="auto"/>
          <w:sz w:val="24"/>
          <w:szCs w:val="24"/>
          <w:lang w:eastAsia="zh-CN"/>
        </w:rPr>
        <w:t>à candidatures pour l’année 2019</w:t>
      </w:r>
      <w:r w:rsidRPr="00996024">
        <w:rPr>
          <w:rFonts w:ascii="Times New Roman" w:eastAsia="Times New Roman" w:hAnsi="Times New Roman" w:cs="Times New Roman"/>
          <w:color w:val="auto"/>
          <w:sz w:val="24"/>
          <w:szCs w:val="24"/>
          <w:lang w:eastAsia="zh-CN"/>
        </w:rPr>
        <w:t>.</w:t>
      </w:r>
    </w:p>
    <w:p w:rsidR="00485EC4" w:rsidRPr="00996024" w:rsidRDefault="00AE3EBD">
      <w:pPr>
        <w:spacing w:after="0" w:line="100" w:lineRule="atLeast"/>
        <w:ind w:firstLine="708"/>
        <w:jc w:val="both"/>
        <w:rPr>
          <w:rFonts w:ascii="Times New Roman" w:eastAsia="Times New Roman" w:hAnsi="Times New Roman" w:cs="Times New Roman"/>
          <w:color w:val="auto"/>
          <w:sz w:val="24"/>
          <w:szCs w:val="24"/>
          <w:lang w:eastAsia="zh-CN"/>
        </w:rPr>
      </w:pPr>
      <w:r w:rsidRPr="00996024">
        <w:rPr>
          <w:rFonts w:ascii="Times New Roman" w:eastAsia="Times New Roman" w:hAnsi="Times New Roman" w:cs="Times New Roman"/>
          <w:color w:val="auto"/>
          <w:sz w:val="24"/>
          <w:szCs w:val="24"/>
          <w:lang w:eastAsia="zh-CN"/>
        </w:rPr>
        <w:t>La décision sera communiquée par voie postale dans les meilleurs délais.</w:t>
      </w:r>
    </w:p>
    <w:p w:rsidR="00485EC4" w:rsidRDefault="00AE3EBD">
      <w:pPr>
        <w:spacing w:after="0" w:line="100" w:lineRule="atLeast"/>
        <w:ind w:firstLine="708"/>
        <w:jc w:val="both"/>
        <w:rPr>
          <w:rFonts w:ascii="Times New Roman" w:eastAsia="Times New Roman" w:hAnsi="Times New Roman" w:cs="Times New Roman"/>
          <w:color w:val="000000"/>
          <w:sz w:val="24"/>
          <w:szCs w:val="24"/>
          <w:lang w:eastAsia="zh-CN"/>
        </w:rPr>
      </w:pPr>
      <w:r w:rsidRPr="00996024">
        <w:rPr>
          <w:rFonts w:ascii="Times New Roman" w:eastAsia="Times New Roman" w:hAnsi="Times New Roman" w:cs="Times New Roman"/>
          <w:color w:val="auto"/>
          <w:sz w:val="24"/>
          <w:szCs w:val="24"/>
          <w:lang w:eastAsia="zh-CN"/>
        </w:rPr>
        <w:t xml:space="preserve">L’attribution de la participation financière </w:t>
      </w:r>
      <w:r>
        <w:rPr>
          <w:rFonts w:ascii="Times New Roman" w:eastAsia="Times New Roman" w:hAnsi="Times New Roman" w:cs="Times New Roman"/>
          <w:color w:val="000000"/>
          <w:sz w:val="24"/>
          <w:szCs w:val="24"/>
          <w:lang w:eastAsia="zh-CN"/>
        </w:rPr>
        <w:t xml:space="preserve">sera formalisée par une convention entre le Conseil départemental de l’Aveyron et l’organisme porteur de projet. </w:t>
      </w:r>
    </w:p>
    <w:p w:rsidR="00485EC4" w:rsidRDefault="00AE3EBD">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lang w:eastAsia="zh-CN"/>
        </w:rPr>
        <w:t>Les décisions prises par la Conférence des Financeurs ne peuvent faire l’objet d’aucun recours ou de procédure d’appel.</w:t>
      </w:r>
    </w:p>
    <w:p w:rsidR="00485EC4" w:rsidRDefault="00485EC4">
      <w:pPr>
        <w:pStyle w:val="Default"/>
        <w:tabs>
          <w:tab w:val="left" w:pos="1485"/>
        </w:tabs>
        <w:jc w:val="both"/>
        <w:rPr>
          <w:rFonts w:ascii="Times New Roman" w:eastAsia="Times New Roman" w:hAnsi="Times New Roman" w:cs="Times New Roman"/>
          <w:lang w:eastAsia="zh-CN"/>
        </w:rPr>
      </w:pPr>
    </w:p>
    <w:p w:rsidR="00485EC4" w:rsidRDefault="00485EC4">
      <w:pPr>
        <w:pStyle w:val="Default"/>
        <w:jc w:val="both"/>
        <w:rPr>
          <w:rFonts w:ascii="Times New Roman" w:eastAsia="Times New Roman" w:hAnsi="Times New Roman" w:cs="Times New Roman"/>
          <w:lang w:eastAsia="zh-CN"/>
        </w:rPr>
      </w:pPr>
    </w:p>
    <w:p w:rsidR="00485EC4" w:rsidRPr="00C52BE1" w:rsidRDefault="00AE3EBD" w:rsidP="00481573">
      <w:pPr>
        <w:pStyle w:val="Default"/>
        <w:jc w:val="center"/>
        <w:rPr>
          <w:b/>
          <w:bCs/>
          <w:color w:val="E36C0A" w:themeColor="accent6" w:themeShade="BF"/>
          <w:sz w:val="36"/>
          <w:szCs w:val="32"/>
          <w:u w:val="single"/>
        </w:rPr>
      </w:pPr>
      <w:r w:rsidRPr="00C52BE1">
        <w:rPr>
          <w:b/>
          <w:bCs/>
          <w:color w:val="E36C0A" w:themeColor="accent6" w:themeShade="BF"/>
          <w:sz w:val="36"/>
          <w:szCs w:val="32"/>
          <w:u w:val="single"/>
        </w:rPr>
        <w:t>Le financement</w:t>
      </w:r>
    </w:p>
    <w:p w:rsidR="00485EC4" w:rsidRDefault="00485EC4">
      <w:pPr>
        <w:pStyle w:val="Default"/>
        <w:rPr>
          <w:sz w:val="32"/>
          <w:szCs w:val="32"/>
        </w:rPr>
      </w:pPr>
    </w:p>
    <w:p w:rsidR="00485EC4" w:rsidRDefault="00AE3EBD" w:rsidP="007537EC">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lang w:eastAsia="zh-CN"/>
        </w:rPr>
        <w:t>Le financement alloué concerne une action collective</w:t>
      </w:r>
      <w:r w:rsidR="00477E58">
        <w:rPr>
          <w:rFonts w:ascii="Times New Roman" w:eastAsia="Times New Roman" w:hAnsi="Times New Roman" w:cs="Times New Roman"/>
          <w:lang w:eastAsia="zh-CN"/>
        </w:rPr>
        <w:t>.</w:t>
      </w:r>
      <w:r>
        <w:rPr>
          <w:rFonts w:ascii="Times New Roman" w:eastAsia="Times New Roman" w:hAnsi="Times New Roman" w:cs="Times New Roman"/>
          <w:lang w:eastAsia="zh-CN"/>
        </w:rPr>
        <w:t xml:space="preserve"> En aucun cas, la demande ne peut concerner une subvention pérenne pour le fonctionnement de la structure. </w:t>
      </w:r>
    </w:p>
    <w:p w:rsidR="00485EC4" w:rsidRPr="00996024" w:rsidRDefault="00AE3EBD" w:rsidP="007537EC">
      <w:pPr>
        <w:pStyle w:val="Default"/>
        <w:ind w:firstLine="708"/>
        <w:jc w:val="both"/>
        <w:rPr>
          <w:rFonts w:ascii="Times New Roman" w:eastAsia="Times New Roman" w:hAnsi="Times New Roman" w:cs="Times New Roman"/>
          <w:color w:val="auto"/>
          <w:lang w:eastAsia="zh-CN"/>
        </w:rPr>
      </w:pPr>
      <w:r w:rsidRPr="00477E58">
        <w:rPr>
          <w:rFonts w:ascii="Times New Roman" w:eastAsia="Times New Roman" w:hAnsi="Times New Roman" w:cs="Times New Roman"/>
          <w:color w:val="auto"/>
          <w:lang w:eastAsia="zh-CN"/>
        </w:rPr>
        <w:t>Les dépenses éligibles sont celles concernant exclusivement l'objet de l'action présentée. A ce ti</w:t>
      </w:r>
      <w:r w:rsidR="00477E58" w:rsidRPr="00477E58">
        <w:rPr>
          <w:rFonts w:ascii="Times New Roman" w:eastAsia="Times New Roman" w:hAnsi="Times New Roman" w:cs="Times New Roman"/>
          <w:color w:val="auto"/>
          <w:lang w:eastAsia="zh-CN"/>
        </w:rPr>
        <w:t>tre et au regard du projet, la Conférence des F</w:t>
      </w:r>
      <w:r w:rsidRPr="00477E58">
        <w:rPr>
          <w:rFonts w:ascii="Times New Roman" w:eastAsia="Times New Roman" w:hAnsi="Times New Roman" w:cs="Times New Roman"/>
          <w:color w:val="auto"/>
          <w:lang w:eastAsia="zh-CN"/>
        </w:rPr>
        <w:t xml:space="preserve">inanceurs pourra considérer, au-delà de l'animation du projet en </w:t>
      </w:r>
      <w:r w:rsidR="00477E58" w:rsidRPr="00477E58">
        <w:rPr>
          <w:rFonts w:ascii="Times New Roman" w:eastAsia="Times New Roman" w:hAnsi="Times New Roman" w:cs="Times New Roman"/>
          <w:color w:val="auto"/>
          <w:lang w:eastAsia="zh-CN"/>
        </w:rPr>
        <w:t>lui-même</w:t>
      </w:r>
      <w:r w:rsidRPr="00477E58">
        <w:rPr>
          <w:rFonts w:ascii="Times New Roman" w:eastAsia="Times New Roman" w:hAnsi="Times New Roman" w:cs="Times New Roman"/>
          <w:color w:val="auto"/>
          <w:lang w:eastAsia="zh-CN"/>
        </w:rPr>
        <w:t xml:space="preserve">, que le temps de </w:t>
      </w:r>
      <w:r w:rsidRPr="00996024">
        <w:rPr>
          <w:rFonts w:ascii="Times New Roman" w:eastAsia="Times New Roman" w:hAnsi="Times New Roman" w:cs="Times New Roman"/>
          <w:color w:val="auto"/>
          <w:lang w:eastAsia="zh-CN"/>
        </w:rPr>
        <w:t>travail fourni à la préparation et à l'évaluation du projet, soit pris en compte a</w:t>
      </w:r>
      <w:r w:rsidR="002C1A2E" w:rsidRPr="00996024">
        <w:rPr>
          <w:rFonts w:ascii="Times New Roman" w:eastAsia="Times New Roman" w:hAnsi="Times New Roman" w:cs="Times New Roman"/>
          <w:color w:val="auto"/>
          <w:lang w:eastAsia="zh-CN"/>
        </w:rPr>
        <w:t>vec un plafond maximum fixé à 20</w:t>
      </w:r>
      <w:r w:rsidRPr="00996024">
        <w:rPr>
          <w:rFonts w:ascii="Times New Roman" w:eastAsia="Times New Roman" w:hAnsi="Times New Roman" w:cs="Times New Roman"/>
          <w:color w:val="auto"/>
          <w:lang w:eastAsia="zh-CN"/>
        </w:rPr>
        <w:t>% du total du budget dédié au projet.</w:t>
      </w:r>
    </w:p>
    <w:p w:rsidR="00485EC4" w:rsidRPr="002C1A2E" w:rsidRDefault="00AE3EBD">
      <w:pPr>
        <w:pStyle w:val="Default"/>
        <w:ind w:firstLine="708"/>
        <w:jc w:val="both"/>
        <w:rPr>
          <w:rFonts w:ascii="Times New Roman" w:eastAsia="Times New Roman" w:hAnsi="Times New Roman" w:cs="Times New Roman"/>
          <w:color w:val="auto"/>
          <w:lang w:eastAsia="zh-CN"/>
        </w:rPr>
      </w:pPr>
      <w:r w:rsidRPr="00996024">
        <w:rPr>
          <w:rFonts w:ascii="Times New Roman" w:eastAsia="Times New Roman" w:hAnsi="Times New Roman" w:cs="Times New Roman"/>
          <w:color w:val="auto"/>
          <w:lang w:eastAsia="zh-CN"/>
        </w:rPr>
        <w:t xml:space="preserve">Ne seront pas financées par cet appel à candidatures des actions qui relèvent </w:t>
      </w:r>
      <w:r w:rsidRPr="002C1A2E">
        <w:rPr>
          <w:rFonts w:ascii="Times New Roman" w:eastAsia="Times New Roman" w:hAnsi="Times New Roman" w:cs="Times New Roman"/>
          <w:color w:val="auto"/>
          <w:lang w:eastAsia="zh-CN"/>
        </w:rPr>
        <w:t>d’autres financements (recrutement de postes pérennes…)</w:t>
      </w:r>
      <w:r w:rsidR="003B37FB" w:rsidRPr="002C1A2E">
        <w:rPr>
          <w:rFonts w:ascii="Times New Roman" w:eastAsia="Times New Roman" w:hAnsi="Times New Roman" w:cs="Times New Roman"/>
          <w:color w:val="auto"/>
          <w:lang w:eastAsia="zh-CN"/>
        </w:rPr>
        <w:t>.</w:t>
      </w:r>
    </w:p>
    <w:p w:rsidR="002872C6" w:rsidRPr="00996024" w:rsidRDefault="002872C6" w:rsidP="002872C6">
      <w:pPr>
        <w:pStyle w:val="Default"/>
        <w:ind w:firstLine="708"/>
        <w:jc w:val="both"/>
        <w:rPr>
          <w:rFonts w:ascii="Times New Roman" w:eastAsia="Times New Roman" w:hAnsi="Times New Roman" w:cs="Times New Roman"/>
          <w:color w:val="auto"/>
          <w:lang w:eastAsia="zh-CN"/>
        </w:rPr>
      </w:pPr>
      <w:r w:rsidRPr="002C1A2E">
        <w:rPr>
          <w:rFonts w:ascii="Times New Roman" w:eastAsia="Times New Roman" w:hAnsi="Times New Roman" w:cs="Times New Roman"/>
          <w:color w:val="auto"/>
          <w:lang w:eastAsia="zh-CN"/>
        </w:rPr>
        <w:t xml:space="preserve">Les dépenses de fonctionnement des établissements et services sociaux ou médico-sociaux pour personnes âgées ou handicapées, les aides directes aux personnes, la formation des </w:t>
      </w:r>
      <w:r w:rsidRPr="00996024">
        <w:rPr>
          <w:rFonts w:ascii="Times New Roman" w:eastAsia="Times New Roman" w:hAnsi="Times New Roman" w:cs="Times New Roman"/>
          <w:color w:val="auto"/>
          <w:lang w:eastAsia="zh-CN"/>
        </w:rPr>
        <w:t xml:space="preserve">professionnels, les dépenses de fonctionnement des structures, et plus largement les actions relevant d’autres financements publics spécifiques sont inéligibles à cet appel à projet. </w:t>
      </w:r>
    </w:p>
    <w:p w:rsidR="00485EC4" w:rsidRDefault="00AE3EBD">
      <w:pPr>
        <w:pStyle w:val="Default"/>
        <w:ind w:firstLine="708"/>
        <w:jc w:val="both"/>
        <w:rPr>
          <w:rFonts w:ascii="Times New Roman" w:eastAsia="Times New Roman" w:hAnsi="Times New Roman" w:cs="Times New Roman"/>
          <w:lang w:eastAsia="zh-CN"/>
        </w:rPr>
      </w:pPr>
      <w:r w:rsidRPr="00996024">
        <w:rPr>
          <w:rFonts w:ascii="Times New Roman" w:eastAsia="Times New Roman" w:hAnsi="Times New Roman" w:cs="Times New Roman"/>
          <w:color w:val="auto"/>
          <w:lang w:eastAsia="zh-CN"/>
        </w:rPr>
        <w:t xml:space="preserve">La recevabilité du dossier de candidature ne vaut pas engagement du Conseil départemental de l’Aveyron </w:t>
      </w:r>
      <w:r>
        <w:rPr>
          <w:rFonts w:ascii="Times New Roman" w:eastAsia="Times New Roman" w:hAnsi="Times New Roman" w:cs="Times New Roman"/>
          <w:lang w:eastAsia="zh-CN"/>
        </w:rPr>
        <w:t xml:space="preserve">pour l’octroi de financement au titre de la Conférence des Financeurs. Toute décision de participation financière est prise par le Comité de pilotage de la Conférence des Financeurs. </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Les financements de la CNSA ne doivent pas entraîner ou compenser le désengagement de partenaires antérieurement engagés et favoriser des effets de substitution. </w:t>
      </w:r>
    </w:p>
    <w:p w:rsidR="00485EC4" w:rsidRPr="00996024" w:rsidRDefault="00AE3EBD">
      <w:pPr>
        <w:pStyle w:val="Default"/>
        <w:ind w:firstLine="708"/>
        <w:jc w:val="both"/>
        <w:rPr>
          <w:rFonts w:ascii="Times New Roman" w:eastAsia="Times New Roman" w:hAnsi="Times New Roman" w:cs="Times New Roman"/>
          <w:color w:val="auto"/>
          <w:lang w:eastAsia="zh-CN"/>
        </w:rPr>
      </w:pPr>
      <w:r>
        <w:rPr>
          <w:rFonts w:ascii="Times New Roman" w:eastAsia="Times New Roman" w:hAnsi="Times New Roman" w:cs="Times New Roman"/>
          <w:color w:val="00000A"/>
          <w:lang w:eastAsia="zh-CN"/>
        </w:rPr>
        <w:t xml:space="preserve">Pour les dossiers retenus, un financement unique (annuel) sera alloué. Dans le cas d’un projet </w:t>
      </w:r>
      <w:r w:rsidRPr="00996024">
        <w:rPr>
          <w:rFonts w:ascii="Times New Roman" w:eastAsia="Times New Roman" w:hAnsi="Times New Roman" w:cs="Times New Roman"/>
          <w:color w:val="auto"/>
          <w:lang w:eastAsia="zh-CN"/>
        </w:rPr>
        <w:t xml:space="preserve">pluriannuel, la demande devra être réitérée chaque année. </w:t>
      </w:r>
    </w:p>
    <w:p w:rsidR="00485EC4" w:rsidRPr="00996024" w:rsidRDefault="00AE3EBD" w:rsidP="00595E7F">
      <w:pPr>
        <w:pStyle w:val="Default"/>
        <w:ind w:firstLine="708"/>
        <w:jc w:val="both"/>
        <w:rPr>
          <w:rFonts w:ascii="Times New Roman" w:eastAsia="Times New Roman" w:hAnsi="Times New Roman" w:cs="Times New Roman"/>
          <w:b/>
          <w:color w:val="auto"/>
          <w:lang w:eastAsia="zh-CN"/>
        </w:rPr>
      </w:pPr>
      <w:r w:rsidRPr="00996024">
        <w:rPr>
          <w:rFonts w:ascii="Times New Roman" w:eastAsia="Times New Roman" w:hAnsi="Times New Roman" w:cs="Times New Roman"/>
          <w:b/>
          <w:color w:val="auto"/>
          <w:lang w:eastAsia="zh-CN"/>
        </w:rPr>
        <w:t xml:space="preserve">Les financements hors Conférence des Financeurs devront représenter au minimum 20% du budget de l’action. </w:t>
      </w:r>
    </w:p>
    <w:p w:rsidR="003B37FB" w:rsidRDefault="00595E7F" w:rsidP="00B238BE">
      <w:pPr>
        <w:pStyle w:val="Default"/>
        <w:ind w:firstLine="708"/>
        <w:jc w:val="both"/>
        <w:rPr>
          <w:rFonts w:ascii="Times New Roman" w:eastAsia="Times New Roman" w:hAnsi="Times New Roman" w:cs="Times New Roman"/>
          <w:color w:val="00000A"/>
          <w:lang w:eastAsia="zh-CN"/>
        </w:rPr>
      </w:pPr>
      <w:r w:rsidRPr="00996024">
        <w:rPr>
          <w:rFonts w:ascii="Times New Roman" w:eastAsia="Times New Roman" w:hAnsi="Times New Roman" w:cs="Times New Roman"/>
          <w:color w:val="auto"/>
          <w:lang w:eastAsia="zh-CN"/>
        </w:rPr>
        <w:t>Le porteur de projet devra fournir toutes les pièces permettant de justifier de l’utilisation de la subvention</w:t>
      </w:r>
      <w:r w:rsidR="002872C6" w:rsidRPr="00996024">
        <w:rPr>
          <w:rFonts w:ascii="Times New Roman" w:eastAsia="Times New Roman" w:hAnsi="Times New Roman" w:cs="Times New Roman"/>
          <w:color w:val="auto"/>
          <w:lang w:eastAsia="zh-CN"/>
        </w:rPr>
        <w:t xml:space="preserve"> </w:t>
      </w:r>
      <w:r w:rsidR="00FD540D" w:rsidRPr="00996024">
        <w:rPr>
          <w:rFonts w:ascii="Times New Roman" w:eastAsia="Times New Roman" w:hAnsi="Times New Roman" w:cs="Times New Roman"/>
          <w:color w:val="auto"/>
          <w:lang w:eastAsia="zh-CN"/>
        </w:rPr>
        <w:t xml:space="preserve">(factures, fiches de paie…) </w:t>
      </w:r>
      <w:r w:rsidR="002872C6" w:rsidRPr="00996024">
        <w:rPr>
          <w:rFonts w:ascii="Times New Roman" w:eastAsia="Times New Roman" w:hAnsi="Times New Roman" w:cs="Times New Roman"/>
          <w:color w:val="auto"/>
          <w:lang w:eastAsia="zh-CN"/>
        </w:rPr>
        <w:t xml:space="preserve">afin de pouvoir procéder au versement du solde et </w:t>
      </w:r>
      <w:r w:rsidR="002872C6" w:rsidRPr="00996024">
        <w:rPr>
          <w:rFonts w:ascii="Times New Roman" w:eastAsia="Times New Roman" w:hAnsi="Times New Roman" w:cs="Times New Roman"/>
          <w:b/>
          <w:color w:val="auto"/>
          <w:lang w:eastAsia="zh-CN"/>
        </w:rPr>
        <w:t xml:space="preserve">ce avant le </w:t>
      </w:r>
      <w:r w:rsidR="007B76B7" w:rsidRPr="00996024">
        <w:rPr>
          <w:rFonts w:ascii="Times New Roman" w:eastAsia="Times New Roman" w:hAnsi="Times New Roman" w:cs="Times New Roman"/>
          <w:b/>
          <w:color w:val="auto"/>
          <w:lang w:eastAsia="zh-CN"/>
        </w:rPr>
        <w:t>30 novembre</w:t>
      </w:r>
      <w:r w:rsidR="00C52BE1">
        <w:rPr>
          <w:rFonts w:ascii="Times New Roman" w:eastAsia="Times New Roman" w:hAnsi="Times New Roman" w:cs="Times New Roman"/>
          <w:b/>
          <w:color w:val="auto"/>
          <w:lang w:eastAsia="zh-CN"/>
        </w:rPr>
        <w:t xml:space="preserve"> 2019</w:t>
      </w:r>
      <w:r w:rsidRPr="00996024">
        <w:rPr>
          <w:rFonts w:ascii="Times New Roman" w:eastAsia="Times New Roman" w:hAnsi="Times New Roman" w:cs="Times New Roman"/>
          <w:color w:val="auto"/>
          <w:lang w:eastAsia="zh-CN"/>
        </w:rPr>
        <w:t xml:space="preserve">. </w:t>
      </w:r>
      <w:r w:rsidR="00AE3EBD" w:rsidRPr="00996024">
        <w:rPr>
          <w:rFonts w:ascii="Times New Roman" w:eastAsia="Times New Roman" w:hAnsi="Times New Roman" w:cs="Times New Roman"/>
          <w:color w:val="auto"/>
          <w:lang w:eastAsia="zh-CN"/>
        </w:rPr>
        <w:t xml:space="preserve">Dans l’hypothèse où une action ne serait pas mise en œuvre comme prévu dans le projet, le porteur </w:t>
      </w:r>
      <w:r w:rsidR="00AE3EBD">
        <w:rPr>
          <w:rFonts w:ascii="Times New Roman" w:eastAsia="Times New Roman" w:hAnsi="Times New Roman" w:cs="Times New Roman"/>
          <w:color w:val="00000A"/>
          <w:lang w:eastAsia="zh-CN"/>
        </w:rPr>
        <w:t xml:space="preserve">en informera immédiatement la Conférence des Financeurs. Le cas échéant, celle-ci se réserve le droit de retirer la subvention et de l’affecter éventuellement à un autre projet opérationnel. </w:t>
      </w:r>
    </w:p>
    <w:p w:rsidR="00FE0953" w:rsidRDefault="00FE0953" w:rsidP="00B238BE">
      <w:pPr>
        <w:pStyle w:val="Default"/>
        <w:ind w:firstLine="708"/>
        <w:jc w:val="both"/>
        <w:rPr>
          <w:rFonts w:ascii="Times New Roman" w:eastAsia="Times New Roman" w:hAnsi="Times New Roman" w:cs="Times New Roman"/>
          <w:color w:val="00000A"/>
          <w:lang w:eastAsia="zh-CN"/>
        </w:rPr>
      </w:pPr>
    </w:p>
    <w:p w:rsidR="00FE0953" w:rsidRDefault="00FE0953" w:rsidP="00B238BE">
      <w:pPr>
        <w:pStyle w:val="Default"/>
        <w:ind w:firstLine="708"/>
        <w:jc w:val="both"/>
        <w:rPr>
          <w:rFonts w:ascii="Times New Roman" w:eastAsia="Times New Roman" w:hAnsi="Times New Roman" w:cs="Times New Roman"/>
          <w:color w:val="00000A"/>
          <w:lang w:eastAsia="zh-CN"/>
        </w:rPr>
      </w:pPr>
    </w:p>
    <w:p w:rsidR="00FE0953" w:rsidRDefault="00FE0953" w:rsidP="00B238BE">
      <w:pPr>
        <w:pStyle w:val="Default"/>
        <w:ind w:firstLine="708"/>
        <w:jc w:val="both"/>
        <w:rPr>
          <w:rFonts w:ascii="Times New Roman" w:eastAsia="Times New Roman" w:hAnsi="Times New Roman" w:cs="Times New Roman"/>
          <w:color w:val="00000A"/>
          <w:lang w:eastAsia="zh-CN"/>
        </w:rPr>
      </w:pPr>
    </w:p>
    <w:p w:rsidR="00FE0953" w:rsidRPr="00B238BE" w:rsidRDefault="00FE0953" w:rsidP="00B238BE">
      <w:pPr>
        <w:pStyle w:val="Default"/>
        <w:ind w:firstLine="708"/>
        <w:jc w:val="both"/>
        <w:rPr>
          <w:rFonts w:ascii="Times New Roman" w:eastAsia="Times New Roman" w:hAnsi="Times New Roman" w:cs="Times New Roman"/>
          <w:color w:val="00000A"/>
          <w:lang w:eastAsia="zh-CN"/>
        </w:rPr>
      </w:pPr>
    </w:p>
    <w:p w:rsidR="00485EC4" w:rsidRPr="00FE0953" w:rsidRDefault="00AE3EBD" w:rsidP="00481573">
      <w:pPr>
        <w:pStyle w:val="Default"/>
        <w:tabs>
          <w:tab w:val="left" w:pos="3030"/>
        </w:tabs>
        <w:jc w:val="center"/>
        <w:rPr>
          <w:b/>
          <w:bCs/>
          <w:color w:val="E36C0A" w:themeColor="accent6" w:themeShade="BF"/>
          <w:sz w:val="32"/>
          <w:szCs w:val="32"/>
          <w:u w:val="single"/>
        </w:rPr>
      </w:pPr>
      <w:r w:rsidRPr="00FE0953">
        <w:rPr>
          <w:b/>
          <w:bCs/>
          <w:color w:val="E36C0A" w:themeColor="accent6" w:themeShade="BF"/>
          <w:sz w:val="36"/>
          <w:szCs w:val="32"/>
          <w:u w:val="single"/>
        </w:rPr>
        <w:lastRenderedPageBreak/>
        <w:t>L’évaluation</w:t>
      </w:r>
    </w:p>
    <w:p w:rsidR="00485EC4" w:rsidRDefault="00485EC4">
      <w:pPr>
        <w:pStyle w:val="Default"/>
        <w:tabs>
          <w:tab w:val="left" w:pos="3030"/>
        </w:tabs>
        <w:ind w:firstLine="708"/>
        <w:jc w:val="both"/>
        <w:rPr>
          <w:rFonts w:ascii="Times New Roman" w:eastAsia="Times New Roman" w:hAnsi="Times New Roman" w:cs="Times New Roman"/>
          <w:b/>
          <w:lang w:eastAsia="zh-CN"/>
        </w:rPr>
      </w:pP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Les membres de la Conférence des Financeurs se réservent le droit de venir apprécier sur place le déroulé de l’action.</w:t>
      </w:r>
    </w:p>
    <w:p w:rsidR="00485EC4" w:rsidRDefault="00FE0953">
      <w:pPr>
        <w:pStyle w:val="Default"/>
        <w:ind w:firstLine="708"/>
        <w:jc w:val="both"/>
        <w:rPr>
          <w:rFonts w:ascii="Times New Roman" w:eastAsia="Times New Roman" w:hAnsi="Times New Roman" w:cs="Times New Roman"/>
          <w:color w:val="00000A"/>
          <w:lang w:eastAsia="zh-CN"/>
        </w:rPr>
      </w:pPr>
      <w:r w:rsidRPr="00FE0953">
        <w:rPr>
          <w:rFonts w:ascii="Times New Roman" w:eastAsia="Times New Roman" w:hAnsi="Times New Roman" w:cs="Times New Roman"/>
          <w:b/>
          <w:color w:val="00000A"/>
          <w:lang w:eastAsia="zh-CN"/>
        </w:rPr>
        <w:t>Avant le 30 novembre 2019</w:t>
      </w:r>
      <w:r w:rsidR="00AE3EBD">
        <w:rPr>
          <w:rFonts w:ascii="Times New Roman" w:eastAsia="Times New Roman" w:hAnsi="Times New Roman" w:cs="Times New Roman"/>
          <w:color w:val="00000A"/>
          <w:lang w:eastAsia="zh-CN"/>
        </w:rPr>
        <w:t xml:space="preserve">, le porteur transmettra une évaluation globale de l’action eu égard aux objectifs poursuivis. </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L’évaluation portera sur le taux de participation et le profil des participants et apportera des éléments relatifs à l’impact sur les bénéficiaires de l’action (quantitatif et qualitatif).</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Concernant l’aspect quantitatif, il devra renseigner le tableau ci-après.</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Concernant l’évaluation qualitative, elle comprendra les points suivants </w:t>
      </w:r>
      <w:r w:rsidR="007D150F">
        <w:rPr>
          <w:rFonts w:ascii="Times New Roman" w:eastAsia="Times New Roman" w:hAnsi="Times New Roman" w:cs="Times New Roman"/>
          <w:color w:val="00000A"/>
          <w:lang w:eastAsia="zh-CN"/>
        </w:rPr>
        <w:t xml:space="preserve">(voir fiche évaluative jointe) </w:t>
      </w:r>
      <w:r>
        <w:rPr>
          <w:rFonts w:ascii="Times New Roman" w:eastAsia="Times New Roman" w:hAnsi="Times New Roman" w:cs="Times New Roman"/>
          <w:color w:val="00000A"/>
          <w:lang w:eastAsia="zh-CN"/>
        </w:rPr>
        <w:t>:</w:t>
      </w:r>
    </w:p>
    <w:p w:rsidR="00485EC4" w:rsidRDefault="00AE3EBD">
      <w:pPr>
        <w:pStyle w:val="Default"/>
        <w:ind w:firstLine="708"/>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 </w:t>
      </w:r>
      <w:r w:rsidR="00832C36">
        <w:rPr>
          <w:rFonts w:ascii="Times New Roman" w:eastAsia="Times New Roman" w:hAnsi="Times New Roman" w:cs="Times New Roman"/>
          <w:color w:val="00000A"/>
          <w:lang w:eastAsia="zh-CN"/>
        </w:rPr>
        <w:t xml:space="preserve">  </w:t>
      </w:r>
      <w:r>
        <w:rPr>
          <w:rFonts w:ascii="Times New Roman" w:eastAsia="Times New Roman" w:hAnsi="Times New Roman" w:cs="Times New Roman"/>
          <w:color w:val="00000A"/>
          <w:lang w:eastAsia="zh-CN"/>
        </w:rPr>
        <w:t>Descriptif du déroulé de l’action</w:t>
      </w:r>
    </w:p>
    <w:p w:rsidR="00485EC4" w:rsidRPr="003B37FB" w:rsidRDefault="00AE3EBD">
      <w:pPr>
        <w:pStyle w:val="Default"/>
        <w:ind w:firstLine="708"/>
        <w:jc w:val="both"/>
        <w:rPr>
          <w:rFonts w:ascii="Times New Roman" w:eastAsia="Times New Roman" w:hAnsi="Times New Roman" w:cs="Times New Roman"/>
          <w:color w:val="auto"/>
          <w:lang w:eastAsia="zh-CN"/>
        </w:rPr>
      </w:pPr>
      <w:r>
        <w:rPr>
          <w:rFonts w:ascii="Times New Roman" w:eastAsia="Times New Roman" w:hAnsi="Times New Roman" w:cs="Times New Roman"/>
          <w:lang w:eastAsia="zh-CN"/>
        </w:rPr>
        <w:t xml:space="preserve">- Process de l’action proposée (expliciter ce qui a </w:t>
      </w:r>
      <w:r w:rsidRPr="003B37FB">
        <w:rPr>
          <w:rFonts w:ascii="Times New Roman" w:eastAsia="Times New Roman" w:hAnsi="Times New Roman" w:cs="Times New Roman"/>
          <w:color w:val="auto"/>
          <w:lang w:eastAsia="zh-CN"/>
        </w:rPr>
        <w:t xml:space="preserve">fonctionné ou non dans l’intervention, les freins et leviers rencontrés dans la mise en place du projet, l’échéancier…) ; </w:t>
      </w:r>
    </w:p>
    <w:p w:rsidR="00485EC4" w:rsidRPr="00FE0953" w:rsidRDefault="00AE3EBD">
      <w:pPr>
        <w:pStyle w:val="Default"/>
        <w:ind w:firstLine="708"/>
        <w:jc w:val="both"/>
        <w:rPr>
          <w:rFonts w:ascii="Times New Roman" w:eastAsia="Times New Roman" w:hAnsi="Times New Roman" w:cs="Times New Roman"/>
          <w:color w:val="00000A"/>
          <w:lang w:eastAsia="zh-CN"/>
        </w:rPr>
      </w:pPr>
      <w:r w:rsidRPr="00FE0953">
        <w:rPr>
          <w:rFonts w:ascii="Times New Roman" w:eastAsia="Times New Roman" w:hAnsi="Times New Roman" w:cs="Times New Roman"/>
          <w:color w:val="00000A"/>
          <w:lang w:eastAsia="zh-CN"/>
        </w:rPr>
        <w:t xml:space="preserve">- Satisfaction : le porteur choisira la forme la plus pertinente pour prendre en compte l'avis des usagers (questionnaire de satisfaction sur l’action et les conditions de réalisation, vote à main levée, entretiens, suivi téléphonique…). </w:t>
      </w:r>
    </w:p>
    <w:p w:rsidR="00485EC4" w:rsidRDefault="00AE3EBD">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lang w:eastAsia="zh-CN"/>
        </w:rPr>
        <w:t>- Bilan : les points positifs et négatifs, les améliorations à apporter, les perspectives</w:t>
      </w:r>
    </w:p>
    <w:p w:rsidR="00485EC4" w:rsidRDefault="00485EC4">
      <w:pPr>
        <w:pStyle w:val="Default"/>
        <w:ind w:firstLine="708"/>
        <w:jc w:val="both"/>
        <w:rPr>
          <w:rFonts w:ascii="Times New Roman" w:eastAsia="Times New Roman" w:hAnsi="Times New Roman" w:cs="Times New Roman"/>
          <w:color w:val="00000A"/>
          <w:lang w:eastAsia="zh-CN"/>
        </w:rPr>
      </w:pPr>
    </w:p>
    <w:p w:rsidR="00485EC4" w:rsidRDefault="00AE3EBD">
      <w:pPr>
        <w:pStyle w:val="Default"/>
        <w:ind w:firstLine="708"/>
        <w:jc w:val="both"/>
        <w:rPr>
          <w:rFonts w:ascii="Times New Roman" w:eastAsia="Times New Roman" w:hAnsi="Times New Roman" w:cs="Times New Roman"/>
          <w:lang w:eastAsia="zh-CN"/>
        </w:rPr>
      </w:pPr>
      <w:r>
        <w:rPr>
          <w:rFonts w:ascii="Times New Roman" w:eastAsia="Times New Roman" w:hAnsi="Times New Roman" w:cs="Times New Roman"/>
          <w:color w:val="00000A"/>
          <w:lang w:eastAsia="zh-CN"/>
        </w:rPr>
        <w:t xml:space="preserve">Le porteur de projet doit anticiper les modalités d’évaluation des actions qu’ils développeront. </w:t>
      </w: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ind w:firstLine="708"/>
        <w:jc w:val="both"/>
        <w:rPr>
          <w:rFonts w:ascii="Times New Roman" w:eastAsia="Times New Roman" w:hAnsi="Times New Roman" w:cs="Times New Roman"/>
          <w:lang w:eastAsia="zh-CN"/>
        </w:rPr>
      </w:pPr>
    </w:p>
    <w:p w:rsidR="003B37FB" w:rsidRDefault="003B37FB">
      <w:pPr>
        <w:pStyle w:val="Default"/>
        <w:rPr>
          <w:rFonts w:ascii="Times New Roman" w:eastAsia="Times New Roman" w:hAnsi="Times New Roman" w:cs="Times New Roman"/>
          <w:b/>
          <w:lang w:eastAsia="zh-CN"/>
        </w:rPr>
        <w:sectPr w:rsidR="003B37FB">
          <w:footerReference w:type="default" r:id="rId19"/>
          <w:pgSz w:w="11906" w:h="16838"/>
          <w:pgMar w:top="1418" w:right="1418" w:bottom="1418" w:left="1418" w:header="709" w:footer="709" w:gutter="0"/>
          <w:cols w:space="720"/>
          <w:formProt w:val="0"/>
          <w:docGrid w:linePitch="360" w:charSpace="8192"/>
        </w:sectPr>
      </w:pPr>
    </w:p>
    <w:tbl>
      <w:tblPr>
        <w:tblStyle w:val="Grilledutableau"/>
        <w:tblW w:w="16629" w:type="dxa"/>
        <w:tblInd w:w="-1168" w:type="dxa"/>
        <w:tblLayout w:type="fixed"/>
        <w:tblLook w:val="04A0" w:firstRow="1" w:lastRow="0" w:firstColumn="1" w:lastColumn="0" w:noHBand="0" w:noVBand="1"/>
      </w:tblPr>
      <w:tblGrid>
        <w:gridCol w:w="4253"/>
        <w:gridCol w:w="1134"/>
        <w:gridCol w:w="1030"/>
        <w:gridCol w:w="671"/>
        <w:gridCol w:w="736"/>
        <w:gridCol w:w="682"/>
        <w:gridCol w:w="567"/>
        <w:gridCol w:w="708"/>
        <w:gridCol w:w="709"/>
        <w:gridCol w:w="763"/>
        <w:gridCol w:w="1222"/>
        <w:gridCol w:w="1134"/>
        <w:gridCol w:w="1417"/>
        <w:gridCol w:w="1559"/>
        <w:gridCol w:w="44"/>
      </w:tblGrid>
      <w:tr w:rsidR="00B06C34" w:rsidRPr="003B37FB" w:rsidTr="00B06C34">
        <w:trPr>
          <w:gridAfter w:val="1"/>
          <w:wAfter w:w="44" w:type="dxa"/>
          <w:trHeight w:val="552"/>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color w:val="000000"/>
                <w:sz w:val="24"/>
                <w:szCs w:val="24"/>
                <w:lang w:eastAsia="zh-CN"/>
              </w:rPr>
            </w:pPr>
            <w:r w:rsidRPr="003B37FB">
              <w:rPr>
                <w:rFonts w:ascii="Times New Roman" w:eastAsia="Times New Roman" w:hAnsi="Times New Roman" w:cs="Times New Roman"/>
                <w:b/>
                <w:color w:val="000000"/>
                <w:sz w:val="24"/>
                <w:szCs w:val="24"/>
                <w:lang w:eastAsia="zh-CN"/>
              </w:rPr>
              <w:lastRenderedPageBreak/>
              <w:t>Type d'actions collectives financées</w:t>
            </w:r>
          </w:p>
        </w:tc>
        <w:tc>
          <w:tcPr>
            <w:tcW w:w="7000" w:type="dxa"/>
            <w:gridSpan w:val="9"/>
          </w:tcPr>
          <w:p w:rsidR="00B06C34" w:rsidRPr="003B37FB" w:rsidRDefault="00B06C34" w:rsidP="003B37FB">
            <w:pPr>
              <w:suppressAutoHyphens w:val="0"/>
              <w:autoSpaceDE w:val="0"/>
              <w:autoSpaceDN w:val="0"/>
              <w:adjustRightInd w:val="0"/>
              <w:rPr>
                <w:rFonts w:ascii="Times New Roman" w:eastAsia="Times New Roman" w:hAnsi="Times New Roman" w:cs="Times New Roman"/>
                <w:b/>
                <w:color w:val="000000"/>
                <w:sz w:val="24"/>
                <w:szCs w:val="24"/>
                <w:lang w:eastAsia="zh-CN"/>
              </w:rPr>
            </w:pPr>
            <w:r w:rsidRPr="003B37FB">
              <w:rPr>
                <w:rFonts w:ascii="Times New Roman" w:eastAsia="Times New Roman" w:hAnsi="Times New Roman" w:cs="Times New Roman"/>
                <w:b/>
                <w:color w:val="000000"/>
                <w:sz w:val="24"/>
                <w:szCs w:val="24"/>
                <w:lang w:eastAsia="zh-CN"/>
              </w:rPr>
              <w:t>Nombre de bénéficiaires</w:t>
            </w:r>
          </w:p>
        </w:tc>
        <w:tc>
          <w:tcPr>
            <w:tcW w:w="1222" w:type="dxa"/>
            <w:hideMark/>
          </w:tcPr>
          <w:p w:rsidR="00B06C34" w:rsidRPr="003B37FB" w:rsidRDefault="00B06C34" w:rsidP="00B06C34">
            <w:pPr>
              <w:suppressAutoHyphens w:val="0"/>
              <w:autoSpaceDE w:val="0"/>
              <w:autoSpaceDN w:val="0"/>
              <w:adjustRightInd w:val="0"/>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 xml:space="preserve">Nombre </w:t>
            </w:r>
            <w:r w:rsidRPr="003B37FB">
              <w:rPr>
                <w:rFonts w:ascii="Times New Roman" w:eastAsia="Times New Roman" w:hAnsi="Times New Roman" w:cs="Times New Roman"/>
                <w:b/>
                <w:color w:val="000000"/>
                <w:sz w:val="24"/>
                <w:szCs w:val="24"/>
                <w:lang w:eastAsia="zh-CN"/>
              </w:rPr>
              <w:t>d'actions financées</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color w:val="000000"/>
                <w:sz w:val="24"/>
                <w:szCs w:val="24"/>
                <w:lang w:eastAsia="zh-CN"/>
              </w:rPr>
            </w:pPr>
            <w:r w:rsidRPr="003B37FB">
              <w:rPr>
                <w:rFonts w:ascii="Times New Roman" w:eastAsia="Times New Roman" w:hAnsi="Times New Roman" w:cs="Times New Roman"/>
                <w:b/>
                <w:color w:val="000000"/>
                <w:sz w:val="24"/>
                <w:szCs w:val="24"/>
                <w:lang w:eastAsia="zh-CN"/>
              </w:rPr>
              <w:t>Montant financier global</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color w:val="000000"/>
                <w:sz w:val="24"/>
                <w:szCs w:val="24"/>
                <w:lang w:eastAsia="zh-CN"/>
              </w:rPr>
            </w:pPr>
            <w:r w:rsidRPr="003B37FB">
              <w:rPr>
                <w:rFonts w:ascii="Times New Roman" w:eastAsia="Times New Roman" w:hAnsi="Times New Roman" w:cs="Times New Roman"/>
                <w:b/>
                <w:color w:val="000000"/>
                <w:sz w:val="24"/>
                <w:szCs w:val="24"/>
                <w:lang w:eastAsia="zh-CN"/>
              </w:rPr>
              <w:t>Montant moyen financé par personne (calcul de cohérence)</w:t>
            </w:r>
          </w:p>
        </w:tc>
        <w:tc>
          <w:tcPr>
            <w:tcW w:w="1559"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color w:val="000000"/>
                <w:sz w:val="24"/>
                <w:szCs w:val="24"/>
                <w:lang w:eastAsia="zh-CN"/>
              </w:rPr>
            </w:pPr>
            <w:r w:rsidRPr="003B37FB">
              <w:rPr>
                <w:rFonts w:ascii="Times New Roman" w:eastAsia="Times New Roman" w:hAnsi="Times New Roman" w:cs="Times New Roman"/>
                <w:b/>
                <w:color w:val="000000"/>
                <w:sz w:val="24"/>
                <w:szCs w:val="24"/>
                <w:lang w:eastAsia="zh-CN"/>
              </w:rPr>
              <w:t>Localisation des actions</w:t>
            </w:r>
          </w:p>
        </w:tc>
      </w:tr>
      <w:tr w:rsidR="00B06C34" w:rsidRPr="003B37FB" w:rsidTr="00B06C34">
        <w:trPr>
          <w:gridAfter w:val="1"/>
          <w:wAfter w:w="44" w:type="dxa"/>
          <w:trHeight w:val="1409"/>
        </w:trPr>
        <w:tc>
          <w:tcPr>
            <w:tcW w:w="4253"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Hommes</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Femmes</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GIR 1 à 4</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GIR 5 à 6 ou non GIRé</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De 60 à 69 ans</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De 70 à 79 ans</w:t>
            </w:r>
          </w:p>
        </w:tc>
        <w:tc>
          <w:tcPr>
            <w:tcW w:w="708" w:type="dxa"/>
            <w:hideMark/>
          </w:tcPr>
          <w:p w:rsidR="00B06C34" w:rsidRPr="003B37FB" w:rsidRDefault="00B06C34" w:rsidP="00B06C34">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xml:space="preserve">De 80 </w:t>
            </w:r>
            <w:r>
              <w:rPr>
                <w:rFonts w:ascii="Times New Roman" w:eastAsia="Times New Roman" w:hAnsi="Times New Roman" w:cs="Times New Roman"/>
                <w:color w:val="000000"/>
                <w:sz w:val="24"/>
                <w:szCs w:val="24"/>
                <w:lang w:eastAsia="zh-CN"/>
              </w:rPr>
              <w:t>à 89</w:t>
            </w:r>
          </w:p>
        </w:tc>
        <w:tc>
          <w:tcPr>
            <w:tcW w:w="709" w:type="dxa"/>
          </w:tcPr>
          <w:p w:rsidR="00B06C34" w:rsidRPr="00B06C34" w:rsidRDefault="00B06C34" w:rsidP="003B37FB">
            <w:pPr>
              <w:suppressAutoHyphens w:val="0"/>
              <w:autoSpaceDE w:val="0"/>
              <w:autoSpaceDN w:val="0"/>
              <w:adjustRightInd w:val="0"/>
              <w:rPr>
                <w:rFonts w:ascii="Times New Roman" w:eastAsia="Times New Roman" w:hAnsi="Times New Roman" w:cs="Times New Roman"/>
                <w:bCs/>
                <w:color w:val="000000"/>
                <w:sz w:val="24"/>
                <w:szCs w:val="24"/>
                <w:lang w:eastAsia="zh-CN"/>
              </w:rPr>
            </w:pPr>
            <w:r w:rsidRPr="00B06C34">
              <w:rPr>
                <w:rFonts w:ascii="Times New Roman" w:eastAsia="Times New Roman" w:hAnsi="Times New Roman" w:cs="Times New Roman"/>
                <w:bCs/>
                <w:color w:val="000000"/>
                <w:sz w:val="24"/>
                <w:szCs w:val="24"/>
                <w:lang w:eastAsia="zh-CN"/>
              </w:rPr>
              <w:t>De 90 ans et plus</w:t>
            </w:r>
          </w:p>
        </w:tc>
        <w:tc>
          <w:tcPr>
            <w:tcW w:w="763" w:type="dxa"/>
            <w:hideMark/>
          </w:tcPr>
          <w:p w:rsidR="00B06C34" w:rsidRPr="003B37FB" w:rsidRDefault="00B06C34" w:rsidP="00B06C34">
            <w:pPr>
              <w:suppressAutoHyphens w:val="0"/>
              <w:autoSpaceDE w:val="0"/>
              <w:autoSpaceDN w:val="0"/>
              <w:adjustRightInd w:val="0"/>
              <w:ind w:left="-108"/>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Total</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559"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r>
      <w:tr w:rsidR="00B06C34" w:rsidRPr="003B37FB" w:rsidTr="00B06C34">
        <w:trPr>
          <w:trHeight w:val="561"/>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xml:space="preserve">Santé Globale/Bien vieillir dont : </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421"/>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Nutrition</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410"/>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Mémoire</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410"/>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Sommeil</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862"/>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Activités physiques et atelier équilibre/prévention des chutes</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553"/>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Bien-être et estime de soi</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589"/>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Habitat et cadre de vie (dont sécurité domicile)</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403"/>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Sécurité routière</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409"/>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Accès aux droits</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273"/>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Vie Sociale</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560"/>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Préparation à la retraite</w:t>
            </w:r>
          </w:p>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554"/>
        </w:trPr>
        <w:tc>
          <w:tcPr>
            <w:tcW w:w="425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Autres actions collectives</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030"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71"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36"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68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56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8"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p>
        </w:tc>
        <w:tc>
          <w:tcPr>
            <w:tcW w:w="763"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222"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134"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417" w:type="dxa"/>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c>
          <w:tcPr>
            <w:tcW w:w="1603" w:type="dxa"/>
            <w:gridSpan w:val="2"/>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color w:val="000000"/>
                <w:sz w:val="24"/>
                <w:szCs w:val="24"/>
                <w:lang w:eastAsia="zh-CN"/>
              </w:rPr>
            </w:pPr>
            <w:r w:rsidRPr="003B37FB">
              <w:rPr>
                <w:rFonts w:ascii="Times New Roman" w:eastAsia="Times New Roman" w:hAnsi="Times New Roman" w:cs="Times New Roman"/>
                <w:color w:val="000000"/>
                <w:sz w:val="24"/>
                <w:szCs w:val="24"/>
                <w:lang w:eastAsia="zh-CN"/>
              </w:rPr>
              <w:t> </w:t>
            </w:r>
          </w:p>
        </w:tc>
      </w:tr>
      <w:tr w:rsidR="00B06C34" w:rsidRPr="003B37FB" w:rsidTr="00B06C34">
        <w:trPr>
          <w:trHeight w:val="290"/>
        </w:trPr>
        <w:tc>
          <w:tcPr>
            <w:tcW w:w="4253"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TOTAL</w:t>
            </w:r>
          </w:p>
        </w:tc>
        <w:tc>
          <w:tcPr>
            <w:tcW w:w="1134"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1030"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671"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736"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682"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567"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708"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709" w:type="dxa"/>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p>
        </w:tc>
        <w:tc>
          <w:tcPr>
            <w:tcW w:w="763"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1222"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1134"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1417" w:type="dxa"/>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c>
          <w:tcPr>
            <w:tcW w:w="1603" w:type="dxa"/>
            <w:gridSpan w:val="2"/>
            <w:noWrap/>
            <w:hideMark/>
          </w:tcPr>
          <w:p w:rsidR="00B06C34" w:rsidRPr="003B37FB" w:rsidRDefault="00B06C34" w:rsidP="003B37FB">
            <w:pPr>
              <w:suppressAutoHyphens w:val="0"/>
              <w:autoSpaceDE w:val="0"/>
              <w:autoSpaceDN w:val="0"/>
              <w:adjustRightInd w:val="0"/>
              <w:rPr>
                <w:rFonts w:ascii="Times New Roman" w:eastAsia="Times New Roman" w:hAnsi="Times New Roman" w:cs="Times New Roman"/>
                <w:b/>
                <w:bCs/>
                <w:color w:val="000000"/>
                <w:sz w:val="24"/>
                <w:szCs w:val="24"/>
                <w:lang w:eastAsia="zh-CN"/>
              </w:rPr>
            </w:pPr>
            <w:r w:rsidRPr="003B37FB">
              <w:rPr>
                <w:rFonts w:ascii="Times New Roman" w:eastAsia="Times New Roman" w:hAnsi="Times New Roman" w:cs="Times New Roman"/>
                <w:b/>
                <w:bCs/>
                <w:color w:val="000000"/>
                <w:sz w:val="24"/>
                <w:szCs w:val="24"/>
                <w:lang w:eastAsia="zh-CN"/>
              </w:rPr>
              <w:t> </w:t>
            </w:r>
          </w:p>
        </w:tc>
      </w:tr>
    </w:tbl>
    <w:p w:rsidR="00B06C34" w:rsidRDefault="00B06C34">
      <w:pPr>
        <w:pStyle w:val="Default"/>
        <w:rPr>
          <w:b/>
          <w:bCs/>
          <w:sz w:val="32"/>
          <w:szCs w:val="32"/>
        </w:rPr>
        <w:sectPr w:rsidR="00B06C34" w:rsidSect="00B17E9A">
          <w:pgSz w:w="16838" w:h="11906" w:orient="landscape"/>
          <w:pgMar w:top="13" w:right="1418" w:bottom="284" w:left="1418" w:header="0" w:footer="317" w:gutter="0"/>
          <w:cols w:space="720"/>
          <w:formProt w:val="0"/>
          <w:docGrid w:linePitch="360" w:charSpace="8192"/>
        </w:sectPr>
      </w:pPr>
    </w:p>
    <w:p w:rsidR="00485EC4" w:rsidRPr="00FE0953" w:rsidRDefault="00AE3EBD" w:rsidP="00481573">
      <w:pPr>
        <w:pStyle w:val="Default"/>
        <w:jc w:val="center"/>
        <w:rPr>
          <w:b/>
          <w:bCs/>
          <w:color w:val="E36C0A" w:themeColor="accent6" w:themeShade="BF"/>
          <w:sz w:val="32"/>
          <w:szCs w:val="32"/>
          <w:u w:val="single"/>
        </w:rPr>
      </w:pPr>
      <w:r w:rsidRPr="00FE0953">
        <w:rPr>
          <w:b/>
          <w:bCs/>
          <w:color w:val="E36C0A" w:themeColor="accent6" w:themeShade="BF"/>
          <w:sz w:val="36"/>
          <w:szCs w:val="32"/>
          <w:u w:val="single"/>
        </w:rPr>
        <w:lastRenderedPageBreak/>
        <w:t>Délais et modalités de dépôt des dossiers</w:t>
      </w:r>
    </w:p>
    <w:p w:rsidR="00485EC4" w:rsidRPr="00365F41" w:rsidRDefault="00485EC4">
      <w:pPr>
        <w:pStyle w:val="Default"/>
        <w:rPr>
          <w:color w:val="auto"/>
          <w:sz w:val="32"/>
          <w:szCs w:val="32"/>
        </w:rPr>
      </w:pPr>
    </w:p>
    <w:p w:rsidR="00485EC4" w:rsidRPr="00996024" w:rsidRDefault="00AE3EBD">
      <w:pPr>
        <w:pStyle w:val="Default"/>
        <w:ind w:firstLine="708"/>
        <w:jc w:val="both"/>
        <w:rPr>
          <w:rFonts w:ascii="Times New Roman" w:eastAsia="Times New Roman" w:hAnsi="Times New Roman" w:cs="Times New Roman"/>
          <w:color w:val="auto"/>
          <w:lang w:eastAsia="zh-CN"/>
        </w:rPr>
      </w:pPr>
      <w:r w:rsidRPr="00365F41">
        <w:rPr>
          <w:rFonts w:ascii="Times New Roman" w:eastAsia="Times New Roman" w:hAnsi="Times New Roman" w:cs="Times New Roman"/>
          <w:color w:val="auto"/>
          <w:lang w:eastAsia="zh-CN"/>
        </w:rPr>
        <w:t xml:space="preserve">Ce présent appel à </w:t>
      </w:r>
      <w:r w:rsidRPr="00996024">
        <w:rPr>
          <w:rFonts w:ascii="Times New Roman" w:eastAsia="Times New Roman" w:hAnsi="Times New Roman" w:cs="Times New Roman"/>
          <w:color w:val="auto"/>
          <w:lang w:eastAsia="zh-CN"/>
        </w:rPr>
        <w:t xml:space="preserve">candidatures est ouvert du </w:t>
      </w:r>
      <w:r w:rsidR="00FE0953">
        <w:rPr>
          <w:rFonts w:ascii="Times New Roman" w:eastAsia="Times New Roman" w:hAnsi="Times New Roman" w:cs="Times New Roman"/>
          <w:color w:val="auto"/>
          <w:lang w:eastAsia="zh-CN"/>
        </w:rPr>
        <w:t>26 décembre</w:t>
      </w:r>
      <w:r w:rsidR="00704FE3" w:rsidRPr="00996024">
        <w:rPr>
          <w:rFonts w:ascii="Times New Roman" w:eastAsia="Times New Roman" w:hAnsi="Times New Roman" w:cs="Times New Roman"/>
          <w:color w:val="auto"/>
          <w:lang w:eastAsia="zh-CN"/>
        </w:rPr>
        <w:t xml:space="preserve"> 2018</w:t>
      </w:r>
      <w:r w:rsidR="00BB4527" w:rsidRPr="00996024">
        <w:rPr>
          <w:rFonts w:ascii="Times New Roman" w:eastAsia="Times New Roman" w:hAnsi="Times New Roman" w:cs="Times New Roman"/>
          <w:color w:val="auto"/>
          <w:lang w:eastAsia="zh-CN"/>
        </w:rPr>
        <w:t xml:space="preserve"> au </w:t>
      </w:r>
      <w:r w:rsidR="00FE0953">
        <w:rPr>
          <w:rFonts w:ascii="Times New Roman" w:eastAsia="Times New Roman" w:hAnsi="Times New Roman" w:cs="Times New Roman"/>
          <w:color w:val="auto"/>
          <w:lang w:eastAsia="zh-CN"/>
        </w:rPr>
        <w:t>28 février 2019</w:t>
      </w:r>
      <w:r w:rsidRPr="00996024">
        <w:rPr>
          <w:rFonts w:ascii="Times New Roman" w:eastAsia="Times New Roman" w:hAnsi="Times New Roman" w:cs="Times New Roman"/>
          <w:color w:val="auto"/>
          <w:lang w:eastAsia="zh-CN"/>
        </w:rPr>
        <w:t xml:space="preserve">. </w:t>
      </w:r>
    </w:p>
    <w:p w:rsidR="00485EC4" w:rsidRPr="00996024" w:rsidRDefault="00AE3EBD">
      <w:pPr>
        <w:pStyle w:val="Default"/>
        <w:ind w:firstLine="708"/>
        <w:jc w:val="both"/>
        <w:rPr>
          <w:rFonts w:ascii="Times New Roman" w:eastAsia="Times New Roman" w:hAnsi="Times New Roman" w:cs="Times New Roman"/>
          <w:color w:val="auto"/>
          <w:lang w:eastAsia="zh-CN"/>
        </w:rPr>
      </w:pPr>
      <w:r w:rsidRPr="00996024">
        <w:rPr>
          <w:rFonts w:ascii="Times New Roman" w:eastAsia="Times New Roman" w:hAnsi="Times New Roman" w:cs="Times New Roman"/>
          <w:color w:val="auto"/>
          <w:lang w:eastAsia="zh-CN"/>
        </w:rPr>
        <w:t xml:space="preserve">Les dossiers de candidature (1 version papier + 1 version électronique en PDF) devront être réceptionnés, au plus tard le </w:t>
      </w:r>
      <w:r w:rsidR="00744B6F">
        <w:rPr>
          <w:rFonts w:ascii="Times New Roman" w:eastAsia="Times New Roman" w:hAnsi="Times New Roman" w:cs="Times New Roman"/>
          <w:color w:val="auto"/>
          <w:lang w:eastAsia="zh-CN"/>
        </w:rPr>
        <w:t>11</w:t>
      </w:r>
      <w:bookmarkStart w:id="0" w:name="_GoBack"/>
      <w:bookmarkEnd w:id="0"/>
      <w:r w:rsidR="00FE0953">
        <w:rPr>
          <w:rFonts w:ascii="Times New Roman" w:eastAsia="Times New Roman" w:hAnsi="Times New Roman" w:cs="Times New Roman"/>
          <w:color w:val="auto"/>
          <w:lang w:eastAsia="zh-CN"/>
        </w:rPr>
        <w:t xml:space="preserve"> février 2019</w:t>
      </w:r>
      <w:r w:rsidRPr="00996024">
        <w:rPr>
          <w:rFonts w:ascii="Times New Roman" w:eastAsia="Times New Roman" w:hAnsi="Times New Roman" w:cs="Times New Roman"/>
          <w:color w:val="auto"/>
          <w:lang w:eastAsia="zh-CN"/>
        </w:rPr>
        <w:t xml:space="preserve"> aux fins d’instruction (cachet de la poste faisant foi) : </w:t>
      </w:r>
    </w:p>
    <w:p w:rsidR="00485EC4" w:rsidRDefault="00485EC4">
      <w:pPr>
        <w:pStyle w:val="Default"/>
        <w:ind w:firstLine="708"/>
        <w:jc w:val="both"/>
        <w:rPr>
          <w:color w:val="00000A"/>
          <w:sz w:val="16"/>
          <w:szCs w:val="16"/>
        </w:rPr>
      </w:pP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 par courrier à l’adresse suivante : </w:t>
      </w: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Conseil départemental de l’Aveyron, </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Pôle des Solidarités Départementales </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Direction Personnes Agées Personnes Handicapées</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4 rue Paraire</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CS 23109 </w:t>
      </w: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Rodez cedex 9</w:t>
      </w: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 et en version électronique à : </w:t>
      </w: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dpaph@aveyron.fr</w:t>
      </w: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 xml:space="preserve">Les porteurs mentionneront obligatoirement, lors de la transmission mail et courrier du dossier, sur quelle/s thématique/s émarge/nt le projet transmis au regard des axes et actions du programme 2016-2021. </w:t>
      </w: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AE3EBD">
      <w:pPr>
        <w:pStyle w:val="Default"/>
        <w:tabs>
          <w:tab w:val="left" w:pos="2985"/>
        </w:tabs>
        <w:jc w:val="both"/>
        <w:rPr>
          <w:rFonts w:ascii="Times New Roman" w:eastAsia="Times New Roman" w:hAnsi="Times New Roman" w:cs="Times New Roman"/>
          <w:color w:val="00000A"/>
          <w:lang w:eastAsia="zh-CN"/>
        </w:rPr>
      </w:pPr>
      <w:r>
        <w:rPr>
          <w:rFonts w:ascii="Times New Roman" w:eastAsia="Times New Roman" w:hAnsi="Times New Roman" w:cs="Times New Roman"/>
          <w:color w:val="00000A"/>
          <w:lang w:eastAsia="zh-CN"/>
        </w:rPr>
        <w:tab/>
      </w:r>
    </w:p>
    <w:p w:rsidR="00485EC4" w:rsidRDefault="00485EC4">
      <w:pPr>
        <w:pStyle w:val="Default"/>
        <w:tabs>
          <w:tab w:val="left" w:pos="2985"/>
        </w:tabs>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rPr>
          <w:rFonts w:ascii="Times New Roman" w:eastAsia="Times New Roman" w:hAnsi="Times New Roman" w:cs="Times New Roman"/>
          <w:color w:val="00000A"/>
          <w:lang w:eastAsia="zh-CN"/>
        </w:rPr>
      </w:pPr>
    </w:p>
    <w:p w:rsidR="00485EC4" w:rsidRDefault="00485EC4">
      <w:pPr>
        <w:pStyle w:val="Default"/>
        <w:jc w:val="both"/>
      </w:pPr>
    </w:p>
    <w:p w:rsidR="00F26B7F" w:rsidRDefault="00F26B7F">
      <w:pPr>
        <w:pStyle w:val="Default"/>
        <w:jc w:val="both"/>
      </w:pPr>
    </w:p>
    <w:p w:rsidR="00F26B7F" w:rsidRDefault="00F26B7F">
      <w:pPr>
        <w:pStyle w:val="Default"/>
        <w:jc w:val="both"/>
      </w:pPr>
    </w:p>
    <w:p w:rsidR="00F26B7F" w:rsidRPr="00FE0953" w:rsidRDefault="00F26B7F" w:rsidP="00F26B7F">
      <w:pPr>
        <w:suppressAutoHyphens w:val="0"/>
        <w:jc w:val="center"/>
        <w:rPr>
          <w:rFonts w:asciiTheme="minorHAnsi" w:eastAsiaTheme="minorHAnsi" w:hAnsiTheme="minorHAnsi" w:cstheme="minorBidi"/>
          <w:b/>
          <w:color w:val="E36C0A" w:themeColor="accent6" w:themeShade="BF"/>
          <w:sz w:val="36"/>
          <w:u w:val="single"/>
        </w:rPr>
      </w:pPr>
      <w:r w:rsidRPr="00FE0953">
        <w:rPr>
          <w:rFonts w:asciiTheme="minorHAnsi" w:eastAsiaTheme="minorHAnsi" w:hAnsiTheme="minorHAnsi" w:cstheme="minorBidi"/>
          <w:b/>
          <w:color w:val="E36C0A" w:themeColor="accent6" w:themeShade="BF"/>
          <w:sz w:val="36"/>
          <w:u w:val="single"/>
        </w:rPr>
        <w:lastRenderedPageBreak/>
        <w:t>Evaluation qualitative du projet</w:t>
      </w:r>
    </w:p>
    <w:p w:rsidR="00F26B7F" w:rsidRPr="00F26B7F" w:rsidRDefault="00F26B7F" w:rsidP="00F26B7F">
      <w:pPr>
        <w:tabs>
          <w:tab w:val="left" w:pos="615"/>
        </w:tabs>
        <w:suppressAutoHyphens w:val="0"/>
        <w:jc w:val="center"/>
        <w:rPr>
          <w:rFonts w:asciiTheme="minorHAnsi" w:eastAsiaTheme="minorHAnsi" w:hAnsiTheme="minorHAnsi" w:cstheme="minorBidi"/>
          <w:i/>
          <w:color w:val="auto"/>
          <w:sz w:val="20"/>
        </w:rPr>
      </w:pPr>
      <w:r w:rsidRPr="00F26B7F">
        <w:rPr>
          <w:rFonts w:asciiTheme="minorHAnsi" w:eastAsiaTheme="minorHAnsi" w:hAnsiTheme="minorHAnsi" w:cstheme="minorBidi"/>
          <w:i/>
          <w:color w:val="auto"/>
          <w:sz w:val="20"/>
        </w:rPr>
        <w:t>A renvoyer à la fin de la réalisation de l’action (PSD, Direction Personnes Agées-Personnes Handicapées, 4 rue Paraire, 12 000 RODEZ)</w:t>
      </w:r>
    </w:p>
    <w:p w:rsidR="00F26B7F" w:rsidRPr="00FE0953" w:rsidRDefault="00F26B7F" w:rsidP="00F26B7F">
      <w:pPr>
        <w:tabs>
          <w:tab w:val="left" w:pos="1875"/>
          <w:tab w:val="center" w:pos="4536"/>
        </w:tabs>
        <w:suppressAutoHyphens w:val="0"/>
        <w:autoSpaceDE w:val="0"/>
        <w:autoSpaceDN w:val="0"/>
        <w:adjustRightInd w:val="0"/>
        <w:spacing w:after="0" w:line="240" w:lineRule="auto"/>
        <w:rPr>
          <w:rFonts w:ascii="GillSans" w:eastAsia="Calibri" w:hAnsi="GillSans" w:cs="Times New Roman"/>
          <w:b/>
          <w:bCs/>
          <w:color w:val="E36C0A" w:themeColor="accent6" w:themeShade="BF"/>
          <w:sz w:val="28"/>
          <w:szCs w:val="28"/>
        </w:rPr>
      </w:pPr>
      <w:r w:rsidRPr="00FE0953">
        <w:rPr>
          <w:rFonts w:ascii="GillSans" w:eastAsia="Calibri" w:hAnsi="GillSans" w:cs="Times New Roman"/>
          <w:b/>
          <w:bCs/>
          <w:color w:val="E36C0A" w:themeColor="accent6" w:themeShade="BF"/>
          <w:sz w:val="28"/>
          <w:szCs w:val="28"/>
        </w:rPr>
        <w:t xml:space="preserve">Présentation de l’action </w:t>
      </w:r>
    </w:p>
    <w:p w:rsidR="00F26B7F" w:rsidRPr="00F26B7F" w:rsidRDefault="00F26B7F" w:rsidP="00F26B7F">
      <w:pPr>
        <w:tabs>
          <w:tab w:val="left" w:pos="615"/>
        </w:tabs>
        <w:suppressAutoHyphens w:val="0"/>
        <w:rPr>
          <w:rFonts w:asciiTheme="minorHAnsi" w:eastAsiaTheme="minorHAnsi" w:hAnsiTheme="minorHAnsi" w:cstheme="minorBidi"/>
          <w:b/>
          <w:color w:val="auto"/>
          <w:sz w:val="28"/>
          <w:u w:val="single"/>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Nom du porteur de projet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Nom de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Descriptif de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Territoire de mise en œuvre de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Nombre de participants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Nombre de séances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Taux de participation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Comment les bénéficiaires ont entendu parler de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 xml:space="preserve">Par votre organisme </w:t>
      </w:r>
      <w:r w:rsidRPr="00F26B7F">
        <w:rPr>
          <w:rFonts w:asciiTheme="minorHAnsi" w:eastAsiaTheme="minorHAnsi" w:hAnsiTheme="minorHAnsi" w:cstheme="minorBidi"/>
          <w:b/>
          <w:color w:val="auto"/>
          <w:sz w:val="24"/>
        </w:rPr>
        <w:sym w:font="Symbol" w:char="F0FF"/>
      </w:r>
      <w:r w:rsidRPr="00F26B7F">
        <w:rPr>
          <w:rFonts w:asciiTheme="minorHAnsi" w:eastAsiaTheme="minorHAnsi" w:hAnsiTheme="minorHAnsi" w:cstheme="minorBidi"/>
          <w:b/>
          <w:color w:val="auto"/>
          <w:sz w:val="24"/>
        </w:rPr>
        <w:tab/>
      </w:r>
      <w:r w:rsidRPr="00F26B7F">
        <w:rPr>
          <w:rFonts w:asciiTheme="minorHAnsi" w:eastAsiaTheme="minorHAnsi" w:hAnsiTheme="minorHAnsi" w:cstheme="minorBidi"/>
          <w:b/>
          <w:color w:val="auto"/>
          <w:sz w:val="24"/>
        </w:rPr>
        <w:tab/>
        <w:t xml:space="preserve">Presse/internet </w:t>
      </w:r>
      <w:r w:rsidRPr="00F26B7F">
        <w:rPr>
          <w:rFonts w:asciiTheme="minorHAnsi" w:eastAsiaTheme="minorHAnsi" w:hAnsiTheme="minorHAnsi" w:cstheme="minorBidi"/>
          <w:b/>
          <w:color w:val="auto"/>
          <w:sz w:val="24"/>
        </w:rPr>
        <w:sym w:font="Symbol" w:char="F0FF"/>
      </w:r>
      <w:r w:rsidRPr="00F26B7F">
        <w:rPr>
          <w:rFonts w:asciiTheme="minorHAnsi" w:eastAsiaTheme="minorHAnsi" w:hAnsiTheme="minorHAnsi" w:cstheme="minorBidi"/>
          <w:b/>
          <w:color w:val="auto"/>
          <w:sz w:val="24"/>
        </w:rPr>
        <w:tab/>
      </w:r>
      <w:r w:rsidRPr="00F26B7F">
        <w:rPr>
          <w:rFonts w:asciiTheme="minorHAnsi" w:eastAsiaTheme="minorHAnsi" w:hAnsiTheme="minorHAnsi" w:cstheme="minorBidi"/>
          <w:b/>
          <w:color w:val="auto"/>
          <w:sz w:val="24"/>
        </w:rPr>
        <w:tab/>
        <w:t xml:space="preserve">Famille </w:t>
      </w:r>
      <w:r w:rsidRPr="00F26B7F">
        <w:rPr>
          <w:rFonts w:asciiTheme="minorHAnsi" w:eastAsiaTheme="minorHAnsi" w:hAnsiTheme="minorHAnsi" w:cstheme="minorBidi"/>
          <w:b/>
          <w:color w:val="auto"/>
          <w:sz w:val="24"/>
        </w:rPr>
        <w:sym w:font="Symbol" w:char="F0FF"/>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 xml:space="preserve">Autre </w:t>
      </w:r>
      <w:r w:rsidRPr="00F26B7F">
        <w:rPr>
          <w:rFonts w:asciiTheme="minorHAnsi" w:eastAsiaTheme="minorHAnsi" w:hAnsiTheme="minorHAnsi" w:cstheme="minorBidi"/>
          <w:b/>
          <w:color w:val="auto"/>
          <w:sz w:val="24"/>
        </w:rPr>
        <w:sym w:font="Symbol" w:char="F0FF"/>
      </w:r>
      <w:r w:rsidRPr="00F26B7F">
        <w:rPr>
          <w:rFonts w:asciiTheme="minorHAnsi" w:eastAsiaTheme="minorHAnsi" w:hAnsiTheme="minorHAnsi" w:cstheme="minorBidi"/>
          <w:b/>
          <w:color w:val="auto"/>
          <w:sz w:val="24"/>
        </w:rPr>
        <w:t xml:space="preserve">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u w:val="single"/>
        </w:rPr>
      </w:pPr>
    </w:p>
    <w:p w:rsidR="00F26B7F" w:rsidRPr="00FE0953" w:rsidRDefault="00F26B7F" w:rsidP="00F26B7F">
      <w:pPr>
        <w:tabs>
          <w:tab w:val="left" w:pos="1875"/>
          <w:tab w:val="center" w:pos="4536"/>
        </w:tabs>
        <w:suppressAutoHyphens w:val="0"/>
        <w:autoSpaceDE w:val="0"/>
        <w:autoSpaceDN w:val="0"/>
        <w:adjustRightInd w:val="0"/>
        <w:spacing w:after="0" w:line="240" w:lineRule="auto"/>
        <w:rPr>
          <w:rFonts w:ascii="GillSans" w:eastAsia="Calibri" w:hAnsi="GillSans" w:cs="Times New Roman"/>
          <w:b/>
          <w:bCs/>
          <w:color w:val="E36C0A" w:themeColor="accent6" w:themeShade="BF"/>
          <w:sz w:val="28"/>
          <w:szCs w:val="28"/>
        </w:rPr>
      </w:pPr>
      <w:r w:rsidRPr="00FE0953">
        <w:rPr>
          <w:rFonts w:ascii="GillSans" w:eastAsia="Calibri" w:hAnsi="GillSans" w:cs="Times New Roman"/>
          <w:b/>
          <w:bCs/>
          <w:color w:val="E36C0A" w:themeColor="accent6" w:themeShade="BF"/>
          <w:sz w:val="28"/>
          <w:szCs w:val="28"/>
        </w:rPr>
        <w:lastRenderedPageBreak/>
        <w:t>Bilan pour le porteur de projet</w:t>
      </w:r>
    </w:p>
    <w:p w:rsidR="00F26B7F" w:rsidRPr="00F26B7F" w:rsidRDefault="00F26B7F" w:rsidP="00F26B7F">
      <w:pPr>
        <w:suppressAutoHyphens w:val="0"/>
        <w:textAlignment w:val="baseline"/>
        <w:rPr>
          <w:rFonts w:asciiTheme="minorHAnsi" w:eastAsiaTheme="minorHAnsi" w:hAnsiTheme="minorHAnsi" w:cstheme="minorBidi"/>
          <w:color w:val="auto"/>
          <w:sz w:val="28"/>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Est-ce que l’échéancier et les étapes ont été respectés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Partenariat avec d’autres acteurs locaux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r w:rsidRPr="00F26B7F">
        <w:rPr>
          <w:rFonts w:asciiTheme="minorHAnsi" w:eastAsiaTheme="minorHAnsi" w:hAnsiTheme="minorHAnsi" w:cstheme="minorBidi"/>
          <w:b/>
          <w:iCs/>
          <w:color w:val="auto"/>
          <w:sz w:val="24"/>
        </w:rPr>
        <w:t>Difficultés rencontrées dans la mise en œuvre du projet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r w:rsidRPr="00F26B7F">
        <w:rPr>
          <w:rFonts w:asciiTheme="minorHAnsi" w:eastAsiaTheme="minorHAnsi" w:hAnsiTheme="minorHAnsi" w:cstheme="minorBidi"/>
          <w:b/>
          <w:iCs/>
          <w:color w:val="auto"/>
          <w:sz w:val="24"/>
        </w:rPr>
        <w:t>Points positifs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iCs/>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Points à améliorer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ind w:firstLine="708"/>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 xml:space="preserve">Perspectives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8"/>
          <w:u w:val="single"/>
        </w:rPr>
      </w:pPr>
    </w:p>
    <w:p w:rsidR="00F26B7F" w:rsidRPr="00F26B7F" w:rsidRDefault="00F26B7F" w:rsidP="00F26B7F">
      <w:pPr>
        <w:suppressAutoHyphens w:val="0"/>
        <w:jc w:val="both"/>
        <w:rPr>
          <w:rFonts w:asciiTheme="minorHAnsi" w:eastAsiaTheme="minorHAnsi" w:hAnsiTheme="minorHAnsi" w:cstheme="minorBidi"/>
          <w:b/>
          <w:color w:val="auto"/>
          <w:sz w:val="28"/>
          <w:u w:val="single"/>
        </w:rPr>
      </w:pPr>
      <w:r w:rsidRPr="00FE0953">
        <w:rPr>
          <w:rFonts w:ascii="GillSans" w:eastAsia="Calibri" w:hAnsi="GillSans" w:cs="Times New Roman"/>
          <w:b/>
          <w:bCs/>
          <w:color w:val="E36C0A" w:themeColor="accent6" w:themeShade="BF"/>
          <w:sz w:val="28"/>
          <w:szCs w:val="28"/>
        </w:rPr>
        <w:lastRenderedPageBreak/>
        <w:t>Démarche d’évaluation de l’action</w:t>
      </w:r>
      <w:r w:rsidRPr="00FE0953">
        <w:rPr>
          <w:rFonts w:asciiTheme="minorHAnsi" w:eastAsiaTheme="minorHAnsi" w:hAnsiTheme="minorHAnsi" w:cstheme="minorBidi"/>
          <w:b/>
          <w:color w:val="E36C0A" w:themeColor="accent6" w:themeShade="BF"/>
          <w:sz w:val="28"/>
        </w:rPr>
        <w:t> </w:t>
      </w:r>
      <w:r w:rsidRPr="00F26B7F">
        <w:rPr>
          <w:rFonts w:asciiTheme="minorHAnsi" w:eastAsiaTheme="minorHAnsi" w:hAnsiTheme="minorHAnsi" w:cstheme="minorBidi"/>
          <w:color w:val="auto"/>
          <w:sz w:val="24"/>
        </w:rPr>
        <w:t>(décrire la méthode utilisée pour évaluer le niveau de satisfaction des bénéficiaires)</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26B7F" w:rsidRDefault="00F26B7F" w:rsidP="00F26B7F">
      <w:pPr>
        <w:suppressAutoHyphens w:val="0"/>
        <w:jc w:val="both"/>
        <w:rPr>
          <w:rFonts w:asciiTheme="minorHAnsi" w:eastAsiaTheme="minorHAnsi" w:hAnsiTheme="minorHAnsi" w:cstheme="minorBidi"/>
          <w:b/>
          <w:color w:val="auto"/>
          <w:sz w:val="24"/>
        </w:rPr>
      </w:pPr>
    </w:p>
    <w:p w:rsidR="00F26B7F" w:rsidRPr="00FE0953" w:rsidRDefault="00F26B7F" w:rsidP="00F26B7F">
      <w:pPr>
        <w:tabs>
          <w:tab w:val="left" w:pos="1725"/>
        </w:tabs>
        <w:suppressAutoHyphens w:val="0"/>
        <w:jc w:val="both"/>
        <w:rPr>
          <w:rFonts w:ascii="GillSans" w:eastAsia="Calibri" w:hAnsi="GillSans" w:cs="Times New Roman"/>
          <w:b/>
          <w:bCs/>
          <w:color w:val="E36C0A" w:themeColor="accent6" w:themeShade="BF"/>
          <w:sz w:val="28"/>
          <w:szCs w:val="28"/>
        </w:rPr>
      </w:pPr>
      <w:r w:rsidRPr="00FE0953">
        <w:rPr>
          <w:rFonts w:ascii="GillSans" w:eastAsia="Calibri" w:hAnsi="GillSans" w:cs="Times New Roman"/>
          <w:b/>
          <w:bCs/>
          <w:color w:val="E36C0A" w:themeColor="accent6" w:themeShade="BF"/>
          <w:sz w:val="28"/>
          <w:szCs w:val="28"/>
        </w:rPr>
        <w:lastRenderedPageBreak/>
        <w:t>Résultats pour les bénéficiaires</w:t>
      </w:r>
    </w:p>
    <w:p w:rsidR="00F26B7F" w:rsidRPr="00F26B7F" w:rsidRDefault="00F26B7F" w:rsidP="00F26B7F">
      <w:pPr>
        <w:tabs>
          <w:tab w:val="left" w:pos="1725"/>
        </w:tabs>
        <w:suppressAutoHyphens w:val="0"/>
        <w:jc w:val="both"/>
        <w:rPr>
          <w:rFonts w:asciiTheme="minorHAnsi" w:eastAsiaTheme="minorHAnsi" w:hAnsiTheme="minorHAnsi" w:cstheme="minorBidi"/>
          <w:b/>
          <w:color w:val="auto"/>
          <w:sz w:val="24"/>
          <w:u w:val="single"/>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Niveau de satisfaction des bénéficiaires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color w:val="auto"/>
          <w:sz w:val="24"/>
        </w:rPr>
      </w:pPr>
      <w:r w:rsidRPr="00F26B7F">
        <w:rPr>
          <w:rFonts w:asciiTheme="minorHAnsi" w:eastAsiaTheme="minorHAnsi" w:hAnsiTheme="minorHAnsi" w:cstheme="minorBidi"/>
          <w:color w:val="auto"/>
          <w:sz w:val="24"/>
        </w:rPr>
        <w:t xml:space="preserve">Mauvais </w:t>
      </w:r>
      <w:r w:rsidRPr="00F26B7F">
        <w:rPr>
          <w:rFonts w:asciiTheme="minorHAnsi" w:eastAsiaTheme="minorHAnsi" w:hAnsiTheme="minorHAnsi" w:cstheme="minorBidi"/>
          <w:color w:val="auto"/>
          <w:sz w:val="24"/>
        </w:rPr>
        <w:sym w:font="Symbol" w:char="F0FF"/>
      </w:r>
      <w:r w:rsidRPr="00F26B7F">
        <w:rPr>
          <w:rFonts w:asciiTheme="minorHAnsi" w:eastAsiaTheme="minorHAnsi" w:hAnsiTheme="minorHAnsi" w:cstheme="minorBidi"/>
          <w:color w:val="auto"/>
          <w:sz w:val="24"/>
        </w:rPr>
        <w:tab/>
      </w:r>
      <w:r w:rsidRPr="00F26B7F">
        <w:rPr>
          <w:rFonts w:asciiTheme="minorHAnsi" w:eastAsiaTheme="minorHAnsi" w:hAnsiTheme="minorHAnsi" w:cstheme="minorBidi"/>
          <w:color w:val="auto"/>
          <w:sz w:val="24"/>
        </w:rPr>
        <w:tab/>
        <w:t xml:space="preserve">Bon </w:t>
      </w:r>
      <w:r w:rsidRPr="00F26B7F">
        <w:rPr>
          <w:rFonts w:asciiTheme="minorHAnsi" w:eastAsiaTheme="minorHAnsi" w:hAnsiTheme="minorHAnsi" w:cstheme="minorBidi"/>
          <w:color w:val="auto"/>
          <w:sz w:val="24"/>
        </w:rPr>
        <w:sym w:font="Symbol" w:char="F0FF"/>
      </w:r>
      <w:r w:rsidRPr="00F26B7F">
        <w:rPr>
          <w:rFonts w:asciiTheme="minorHAnsi" w:eastAsiaTheme="minorHAnsi" w:hAnsiTheme="minorHAnsi" w:cstheme="minorBidi"/>
          <w:color w:val="auto"/>
          <w:sz w:val="24"/>
        </w:rPr>
        <w:tab/>
      </w:r>
      <w:r w:rsidRPr="00F26B7F">
        <w:rPr>
          <w:rFonts w:asciiTheme="minorHAnsi" w:eastAsiaTheme="minorHAnsi" w:hAnsiTheme="minorHAnsi" w:cstheme="minorBidi"/>
          <w:color w:val="auto"/>
          <w:sz w:val="24"/>
        </w:rPr>
        <w:tab/>
      </w:r>
      <w:r w:rsidRPr="00F26B7F">
        <w:rPr>
          <w:rFonts w:asciiTheme="minorHAnsi" w:eastAsiaTheme="minorHAnsi" w:hAnsiTheme="minorHAnsi" w:cstheme="minorBidi"/>
          <w:color w:val="auto"/>
          <w:sz w:val="24"/>
        </w:rPr>
        <w:tab/>
        <w:t xml:space="preserve">Très bon </w:t>
      </w:r>
      <w:r w:rsidRPr="00F26B7F">
        <w:rPr>
          <w:rFonts w:asciiTheme="minorHAnsi" w:eastAsiaTheme="minorHAnsi" w:hAnsiTheme="minorHAnsi" w:cstheme="minorBidi"/>
          <w:color w:val="auto"/>
          <w:sz w:val="24"/>
        </w:rPr>
        <w:sym w:font="Symbol" w:char="F0FF"/>
      </w: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930"/>
        </w:tabs>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ab/>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Quelles étaient leurs attentes par rapport à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Ces attentes ont-elles été satisfaites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Quel a été le niveau d’implication des bénéficiaires tout au long de l’action ?</w:t>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2370"/>
        </w:tabs>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Les résultats sont-ils satisfaisants ?</w:t>
      </w: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2370"/>
        </w:tabs>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2370"/>
        </w:tabs>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2370"/>
        </w:tabs>
        <w:suppressAutoHyphens w:val="0"/>
        <w:jc w:val="both"/>
        <w:rPr>
          <w:rFonts w:asciiTheme="minorHAnsi" w:eastAsiaTheme="minorHAnsi" w:hAnsiTheme="minorHAnsi" w:cstheme="minorBidi"/>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tabs>
          <w:tab w:val="left" w:pos="2370"/>
        </w:tabs>
        <w:suppressAutoHyphens w:val="0"/>
        <w:jc w:val="both"/>
        <w:rPr>
          <w:rFonts w:asciiTheme="minorHAnsi" w:eastAsiaTheme="minorHAnsi" w:hAnsiTheme="minorHAnsi" w:cstheme="minorBidi"/>
          <w:b/>
          <w:color w:val="auto"/>
          <w:sz w:val="24"/>
        </w:rPr>
      </w:pPr>
      <w:r w:rsidRPr="00F26B7F">
        <w:rPr>
          <w:rFonts w:asciiTheme="minorHAnsi" w:eastAsiaTheme="minorHAnsi" w:hAnsiTheme="minorHAnsi" w:cstheme="minorBidi"/>
          <w:b/>
          <w:color w:val="auto"/>
          <w:sz w:val="24"/>
        </w:rPr>
        <w:t>Si non pourquoi ?</w:t>
      </w:r>
      <w:r w:rsidRPr="00F26B7F">
        <w:rPr>
          <w:rFonts w:asciiTheme="minorHAnsi" w:eastAsiaTheme="minorHAnsi" w:hAnsiTheme="minorHAnsi" w:cstheme="minorBidi"/>
          <w:b/>
          <w:color w:val="auto"/>
          <w:sz w:val="24"/>
        </w:rPr>
        <w:tab/>
      </w: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Pr="00F26B7F" w:rsidRDefault="00F26B7F" w:rsidP="00F26B7F">
      <w:pPr>
        <w:pBdr>
          <w:top w:val="single" w:sz="4" w:space="1" w:color="auto"/>
          <w:left w:val="single" w:sz="4" w:space="4" w:color="auto"/>
          <w:bottom w:val="single" w:sz="4" w:space="1" w:color="auto"/>
          <w:right w:val="single" w:sz="4" w:space="4" w:color="auto"/>
        </w:pBdr>
        <w:suppressAutoHyphens w:val="0"/>
        <w:jc w:val="both"/>
        <w:rPr>
          <w:rFonts w:asciiTheme="minorHAnsi" w:eastAsiaTheme="minorHAnsi" w:hAnsiTheme="minorHAnsi" w:cstheme="minorBidi"/>
          <w:b/>
          <w:color w:val="auto"/>
          <w:sz w:val="24"/>
        </w:rPr>
      </w:pPr>
    </w:p>
    <w:p w:rsidR="00F26B7F" w:rsidRDefault="00F26B7F">
      <w:pPr>
        <w:pStyle w:val="Default"/>
        <w:jc w:val="both"/>
      </w:pPr>
    </w:p>
    <w:sectPr w:rsidR="00F26B7F" w:rsidSect="00BB4527">
      <w:pgSz w:w="11906" w:h="16838"/>
      <w:pgMar w:top="1418" w:right="1416" w:bottom="1418" w:left="1418" w:header="709" w:footer="709"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BE1" w:rsidRDefault="00C52BE1">
      <w:pPr>
        <w:spacing w:after="0" w:line="240" w:lineRule="auto"/>
      </w:pPr>
      <w:r>
        <w:separator/>
      </w:r>
    </w:p>
  </w:endnote>
  <w:endnote w:type="continuationSeparator" w:id="0">
    <w:p w:rsidR="00C52BE1" w:rsidRDefault="00C5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T254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Sans">
    <w:altName w:val="Century Gothic"/>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E1" w:rsidRDefault="00C52BE1">
    <w:pPr>
      <w:pStyle w:val="Pieddepage"/>
      <w:jc w:val="right"/>
    </w:pPr>
    <w:r>
      <w:fldChar w:fldCharType="begin"/>
    </w:r>
    <w:r>
      <w:instrText>PAGE</w:instrText>
    </w:r>
    <w:r>
      <w:fldChar w:fldCharType="separate"/>
    </w:r>
    <w:r w:rsidR="00744B6F">
      <w:rPr>
        <w:noProof/>
      </w:rPr>
      <w:t>12</w:t>
    </w:r>
    <w:r>
      <w:fldChar w:fldCharType="end"/>
    </w:r>
  </w:p>
  <w:p w:rsidR="00C52BE1" w:rsidRDefault="00C52B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BE1" w:rsidRDefault="00C52BE1">
      <w:pPr>
        <w:spacing w:after="0" w:line="240" w:lineRule="auto"/>
      </w:pPr>
      <w:r>
        <w:separator/>
      </w:r>
    </w:p>
  </w:footnote>
  <w:footnote w:type="continuationSeparator" w:id="0">
    <w:p w:rsidR="00C52BE1" w:rsidRDefault="00C52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51053"/>
    <w:multiLevelType w:val="hybridMultilevel"/>
    <w:tmpl w:val="59BACBBC"/>
    <w:lvl w:ilvl="0" w:tplc="08A0310E">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6F6614A"/>
    <w:multiLevelType w:val="multilevel"/>
    <w:tmpl w:val="409AC122"/>
    <w:lvl w:ilvl="0">
      <w:start w:val="1"/>
      <w:numFmt w:val="bullet"/>
      <w:lvlText w:val="-"/>
      <w:lvlJc w:val="left"/>
      <w:pPr>
        <w:ind w:left="1068" w:hanging="360"/>
      </w:pPr>
      <w:rPr>
        <w:rFonts w:ascii="Times New Roman"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
    <w:nsid w:val="5AD448B8"/>
    <w:multiLevelType w:val="multilevel"/>
    <w:tmpl w:val="EE2A71A8"/>
    <w:lvl w:ilvl="0">
      <w:start w:val="1"/>
      <w:numFmt w:val="bullet"/>
      <w:lvlText w:val="-"/>
      <w:lvlJc w:val="left"/>
      <w:pPr>
        <w:ind w:left="1428" w:hanging="360"/>
      </w:pPr>
      <w:rPr>
        <w:rFonts w:ascii="Arial"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nsid w:val="6F1076F7"/>
    <w:multiLevelType w:val="multilevel"/>
    <w:tmpl w:val="895887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EC4"/>
    <w:rsid w:val="000007BE"/>
    <w:rsid w:val="002245B2"/>
    <w:rsid w:val="002872C6"/>
    <w:rsid w:val="002C1A2E"/>
    <w:rsid w:val="002C2074"/>
    <w:rsid w:val="002F23DA"/>
    <w:rsid w:val="00310B0B"/>
    <w:rsid w:val="00335ECD"/>
    <w:rsid w:val="00365F41"/>
    <w:rsid w:val="0038595F"/>
    <w:rsid w:val="003B37FB"/>
    <w:rsid w:val="003C024C"/>
    <w:rsid w:val="003E1197"/>
    <w:rsid w:val="00477E58"/>
    <w:rsid w:val="00481573"/>
    <w:rsid w:val="00485EC4"/>
    <w:rsid w:val="00517845"/>
    <w:rsid w:val="00595E7F"/>
    <w:rsid w:val="00607396"/>
    <w:rsid w:val="006533D4"/>
    <w:rsid w:val="006C0949"/>
    <w:rsid w:val="006C1136"/>
    <w:rsid w:val="00704FE3"/>
    <w:rsid w:val="00744B6F"/>
    <w:rsid w:val="007537EC"/>
    <w:rsid w:val="00756ED5"/>
    <w:rsid w:val="007B76B7"/>
    <w:rsid w:val="007D150F"/>
    <w:rsid w:val="00832C36"/>
    <w:rsid w:val="00892A8D"/>
    <w:rsid w:val="008B16ED"/>
    <w:rsid w:val="00943B32"/>
    <w:rsid w:val="00996024"/>
    <w:rsid w:val="00A054F0"/>
    <w:rsid w:val="00A22AF3"/>
    <w:rsid w:val="00A4678E"/>
    <w:rsid w:val="00AE3EBD"/>
    <w:rsid w:val="00AF2D31"/>
    <w:rsid w:val="00B06C34"/>
    <w:rsid w:val="00B17E9A"/>
    <w:rsid w:val="00B238BE"/>
    <w:rsid w:val="00BA2FC3"/>
    <w:rsid w:val="00BB4527"/>
    <w:rsid w:val="00BE4699"/>
    <w:rsid w:val="00BF6D73"/>
    <w:rsid w:val="00C30914"/>
    <w:rsid w:val="00C42421"/>
    <w:rsid w:val="00C52BE1"/>
    <w:rsid w:val="00C63830"/>
    <w:rsid w:val="00CA2685"/>
    <w:rsid w:val="00CA3895"/>
    <w:rsid w:val="00CB2284"/>
    <w:rsid w:val="00D82721"/>
    <w:rsid w:val="00DA5C63"/>
    <w:rsid w:val="00E6030E"/>
    <w:rsid w:val="00E62CDE"/>
    <w:rsid w:val="00EA2C25"/>
    <w:rsid w:val="00EF03CD"/>
    <w:rsid w:val="00F26B7F"/>
    <w:rsid w:val="00FA14E8"/>
    <w:rsid w:val="00FD540D"/>
    <w:rsid w:val="00FE0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Arial Unicode MS" w:hAnsi="Calibri" w:cs="Calibri"/>
      <w:color w:val="00000A"/>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LienInternet">
    <w:name w:val="Lien Internet"/>
    <w:basedOn w:val="Policepardfaut"/>
    <w:rPr>
      <w:color w:val="0000FF"/>
      <w:u w:val="single"/>
    </w:rPr>
  </w:style>
  <w:style w:type="character" w:customStyle="1" w:styleId="TextedebullesCar">
    <w:name w:val="Texte de bulles Car"/>
    <w:basedOn w:val="Policepardfaut"/>
    <w:rPr>
      <w:rFonts w:ascii="Tahoma" w:hAnsi="Tahoma" w:cs="Tahoma"/>
      <w:sz w:val="16"/>
      <w:szCs w:val="16"/>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eastAsia="Times New Roman" w:cs="Times New Roman"/>
    </w:rPr>
  </w:style>
  <w:style w:type="character" w:customStyle="1" w:styleId="ListLabel4">
    <w:name w:val="ListLabel 4"/>
    <w:rPr>
      <w:color w:val="00000A"/>
    </w:rPr>
  </w:style>
  <w:style w:type="character" w:customStyle="1" w:styleId="ListLabel5">
    <w:name w:val="ListLabel 5"/>
    <w:rPr>
      <w:rFonts w:cs="Aria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Times New Roman"/>
    </w:rPr>
  </w:style>
  <w:style w:type="paragraph" w:styleId="Titre">
    <w:name w:val="Title"/>
    <w:basedOn w:val="Normal"/>
    <w:next w:val="Corpsdetexte"/>
    <w:pPr>
      <w:keepNext/>
      <w:spacing w:before="240" w:after="120"/>
    </w:pPr>
    <w:rPr>
      <w:rFonts w:ascii="Arial"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Default">
    <w:name w:val="Default"/>
    <w:pPr>
      <w:suppressAutoHyphens/>
      <w:spacing w:after="0" w:line="100" w:lineRule="atLeast"/>
    </w:pPr>
    <w:rPr>
      <w:rFonts w:ascii="Calibri" w:eastAsia="Arial Unicode MS" w:hAnsi="Calibri" w:cs="Calibri"/>
      <w:color w:val="000000"/>
      <w:sz w:val="24"/>
      <w:szCs w:val="24"/>
      <w:lang w:eastAsia="en-US"/>
    </w:rPr>
  </w:style>
  <w:style w:type="paragraph" w:styleId="En-tte">
    <w:name w:val="header"/>
    <w:basedOn w:val="Normal"/>
    <w:pPr>
      <w:tabs>
        <w:tab w:val="center" w:pos="4536"/>
        <w:tab w:val="right" w:pos="9072"/>
      </w:tabs>
      <w:spacing w:after="0" w:line="100" w:lineRule="atLeast"/>
    </w:pPr>
  </w:style>
  <w:style w:type="paragraph" w:styleId="Pieddepage">
    <w:name w:val="footer"/>
    <w:basedOn w:val="Normal"/>
    <w:pPr>
      <w:tabs>
        <w:tab w:val="center" w:pos="4536"/>
        <w:tab w:val="right" w:pos="9072"/>
      </w:tabs>
      <w:spacing w:after="0" w:line="100" w:lineRule="atLeast"/>
    </w:pPr>
  </w:style>
  <w:style w:type="paragraph" w:styleId="Paragraphedeliste">
    <w:name w:val="List Paragraph"/>
    <w:basedOn w:val="Normal"/>
    <w:pPr>
      <w:ind w:left="720"/>
      <w:contextualSpacing/>
    </w:pPr>
  </w:style>
  <w:style w:type="paragraph" w:styleId="Textedebulles">
    <w:name w:val="Balloon Text"/>
    <w:basedOn w:val="Normal"/>
    <w:pPr>
      <w:spacing w:after="0" w:line="100" w:lineRule="atLeast"/>
    </w:pPr>
    <w:rPr>
      <w:rFonts w:ascii="Tahoma" w:hAnsi="Tahoma" w:cs="Tahoma"/>
      <w:sz w:val="16"/>
      <w:szCs w:val="16"/>
    </w:rPr>
  </w:style>
  <w:style w:type="table" w:styleId="Grilledutableau">
    <w:name w:val="Table Grid"/>
    <w:basedOn w:val="TableauNormal"/>
    <w:uiPriority w:val="59"/>
    <w:rsid w:val="003B37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3C024C"/>
    <w:rPr>
      <w:sz w:val="16"/>
      <w:szCs w:val="16"/>
    </w:rPr>
  </w:style>
  <w:style w:type="paragraph" w:styleId="Commentaire">
    <w:name w:val="annotation text"/>
    <w:basedOn w:val="Normal"/>
    <w:link w:val="CommentaireCar"/>
    <w:uiPriority w:val="99"/>
    <w:semiHidden/>
    <w:unhideWhenUsed/>
    <w:rsid w:val="003C024C"/>
    <w:pPr>
      <w:spacing w:line="240" w:lineRule="auto"/>
    </w:pPr>
    <w:rPr>
      <w:sz w:val="20"/>
      <w:szCs w:val="20"/>
    </w:rPr>
  </w:style>
  <w:style w:type="character" w:customStyle="1" w:styleId="CommentaireCar">
    <w:name w:val="Commentaire Car"/>
    <w:basedOn w:val="Policepardfaut"/>
    <w:link w:val="Commentaire"/>
    <w:uiPriority w:val="99"/>
    <w:semiHidden/>
    <w:rsid w:val="003C024C"/>
    <w:rPr>
      <w:rFonts w:ascii="Calibri" w:eastAsia="Arial Unicode MS" w:hAnsi="Calibri" w:cs="Calibri"/>
      <w:color w:val="00000A"/>
      <w:sz w:val="20"/>
      <w:szCs w:val="20"/>
      <w:lang w:eastAsia="en-US"/>
    </w:rPr>
  </w:style>
  <w:style w:type="paragraph" w:styleId="Objetducommentaire">
    <w:name w:val="annotation subject"/>
    <w:basedOn w:val="Commentaire"/>
    <w:next w:val="Commentaire"/>
    <w:link w:val="ObjetducommentaireCar"/>
    <w:uiPriority w:val="99"/>
    <w:semiHidden/>
    <w:unhideWhenUsed/>
    <w:rsid w:val="003C024C"/>
    <w:rPr>
      <w:b/>
      <w:bCs/>
    </w:rPr>
  </w:style>
  <w:style w:type="character" w:customStyle="1" w:styleId="ObjetducommentaireCar">
    <w:name w:val="Objet du commentaire Car"/>
    <w:basedOn w:val="CommentaireCar"/>
    <w:link w:val="Objetducommentaire"/>
    <w:uiPriority w:val="99"/>
    <w:semiHidden/>
    <w:rsid w:val="003C024C"/>
    <w:rPr>
      <w:rFonts w:ascii="Calibri" w:eastAsia="Arial Unicode MS" w:hAnsi="Calibri" w:cs="Calibri"/>
      <w:b/>
      <w:bCs/>
      <w:color w:val="00000A"/>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Arial Unicode MS" w:hAnsi="Calibri" w:cs="Calibri"/>
      <w:color w:val="00000A"/>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LienInternet">
    <w:name w:val="Lien Internet"/>
    <w:basedOn w:val="Policepardfaut"/>
    <w:rPr>
      <w:color w:val="0000FF"/>
      <w:u w:val="single"/>
    </w:rPr>
  </w:style>
  <w:style w:type="character" w:customStyle="1" w:styleId="TextedebullesCar">
    <w:name w:val="Texte de bulles Car"/>
    <w:basedOn w:val="Policepardfaut"/>
    <w:rPr>
      <w:rFonts w:ascii="Tahoma" w:hAnsi="Tahoma" w:cs="Tahoma"/>
      <w:sz w:val="16"/>
      <w:szCs w:val="16"/>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eastAsia="Times New Roman" w:cs="Times New Roman"/>
    </w:rPr>
  </w:style>
  <w:style w:type="character" w:customStyle="1" w:styleId="ListLabel4">
    <w:name w:val="ListLabel 4"/>
    <w:rPr>
      <w:color w:val="00000A"/>
    </w:rPr>
  </w:style>
  <w:style w:type="character" w:customStyle="1" w:styleId="ListLabel5">
    <w:name w:val="ListLabel 5"/>
    <w:rPr>
      <w:rFonts w:cs="Aria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Times New Roman"/>
    </w:rPr>
  </w:style>
  <w:style w:type="paragraph" w:styleId="Titre">
    <w:name w:val="Title"/>
    <w:basedOn w:val="Normal"/>
    <w:next w:val="Corpsdetexte"/>
    <w:pPr>
      <w:keepNext/>
      <w:spacing w:before="240" w:after="120"/>
    </w:pPr>
    <w:rPr>
      <w:rFonts w:ascii="Arial"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Default">
    <w:name w:val="Default"/>
    <w:pPr>
      <w:suppressAutoHyphens/>
      <w:spacing w:after="0" w:line="100" w:lineRule="atLeast"/>
    </w:pPr>
    <w:rPr>
      <w:rFonts w:ascii="Calibri" w:eastAsia="Arial Unicode MS" w:hAnsi="Calibri" w:cs="Calibri"/>
      <w:color w:val="000000"/>
      <w:sz w:val="24"/>
      <w:szCs w:val="24"/>
      <w:lang w:eastAsia="en-US"/>
    </w:rPr>
  </w:style>
  <w:style w:type="paragraph" w:styleId="En-tte">
    <w:name w:val="header"/>
    <w:basedOn w:val="Normal"/>
    <w:pPr>
      <w:tabs>
        <w:tab w:val="center" w:pos="4536"/>
        <w:tab w:val="right" w:pos="9072"/>
      </w:tabs>
      <w:spacing w:after="0" w:line="100" w:lineRule="atLeast"/>
    </w:pPr>
  </w:style>
  <w:style w:type="paragraph" w:styleId="Pieddepage">
    <w:name w:val="footer"/>
    <w:basedOn w:val="Normal"/>
    <w:pPr>
      <w:tabs>
        <w:tab w:val="center" w:pos="4536"/>
        <w:tab w:val="right" w:pos="9072"/>
      </w:tabs>
      <w:spacing w:after="0" w:line="100" w:lineRule="atLeast"/>
    </w:pPr>
  </w:style>
  <w:style w:type="paragraph" w:styleId="Paragraphedeliste">
    <w:name w:val="List Paragraph"/>
    <w:basedOn w:val="Normal"/>
    <w:pPr>
      <w:ind w:left="720"/>
      <w:contextualSpacing/>
    </w:pPr>
  </w:style>
  <w:style w:type="paragraph" w:styleId="Textedebulles">
    <w:name w:val="Balloon Text"/>
    <w:basedOn w:val="Normal"/>
    <w:pPr>
      <w:spacing w:after="0" w:line="100" w:lineRule="atLeast"/>
    </w:pPr>
    <w:rPr>
      <w:rFonts w:ascii="Tahoma" w:hAnsi="Tahoma" w:cs="Tahoma"/>
      <w:sz w:val="16"/>
      <w:szCs w:val="16"/>
    </w:rPr>
  </w:style>
  <w:style w:type="table" w:styleId="Grilledutableau">
    <w:name w:val="Table Grid"/>
    <w:basedOn w:val="TableauNormal"/>
    <w:uiPriority w:val="59"/>
    <w:rsid w:val="003B37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3C024C"/>
    <w:rPr>
      <w:sz w:val="16"/>
      <w:szCs w:val="16"/>
    </w:rPr>
  </w:style>
  <w:style w:type="paragraph" w:styleId="Commentaire">
    <w:name w:val="annotation text"/>
    <w:basedOn w:val="Normal"/>
    <w:link w:val="CommentaireCar"/>
    <w:uiPriority w:val="99"/>
    <w:semiHidden/>
    <w:unhideWhenUsed/>
    <w:rsid w:val="003C024C"/>
    <w:pPr>
      <w:spacing w:line="240" w:lineRule="auto"/>
    </w:pPr>
    <w:rPr>
      <w:sz w:val="20"/>
      <w:szCs w:val="20"/>
    </w:rPr>
  </w:style>
  <w:style w:type="character" w:customStyle="1" w:styleId="CommentaireCar">
    <w:name w:val="Commentaire Car"/>
    <w:basedOn w:val="Policepardfaut"/>
    <w:link w:val="Commentaire"/>
    <w:uiPriority w:val="99"/>
    <w:semiHidden/>
    <w:rsid w:val="003C024C"/>
    <w:rPr>
      <w:rFonts w:ascii="Calibri" w:eastAsia="Arial Unicode MS" w:hAnsi="Calibri" w:cs="Calibri"/>
      <w:color w:val="00000A"/>
      <w:sz w:val="20"/>
      <w:szCs w:val="20"/>
      <w:lang w:eastAsia="en-US"/>
    </w:rPr>
  </w:style>
  <w:style w:type="paragraph" w:styleId="Objetducommentaire">
    <w:name w:val="annotation subject"/>
    <w:basedOn w:val="Commentaire"/>
    <w:next w:val="Commentaire"/>
    <w:link w:val="ObjetducommentaireCar"/>
    <w:uiPriority w:val="99"/>
    <w:semiHidden/>
    <w:unhideWhenUsed/>
    <w:rsid w:val="003C024C"/>
    <w:rPr>
      <w:b/>
      <w:bCs/>
    </w:rPr>
  </w:style>
  <w:style w:type="character" w:customStyle="1" w:styleId="ObjetducommentaireCar">
    <w:name w:val="Objet du commentaire Car"/>
    <w:basedOn w:val="CommentaireCar"/>
    <w:link w:val="Objetducommentaire"/>
    <w:uiPriority w:val="99"/>
    <w:semiHidden/>
    <w:rsid w:val="003C024C"/>
    <w:rPr>
      <w:rFonts w:ascii="Calibri" w:eastAsia="Arial Unicode MS" w:hAnsi="Calibri" w:cs="Calibri"/>
      <w:b/>
      <w:bCs/>
      <w:color w:val="00000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12</Pages>
  <Words>2440</Words>
  <Characters>13420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CD12</Company>
  <LinksUpToDate>false</LinksUpToDate>
  <CharactersWithSpaces>15829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SCHOUMAKER Adeline</dc:creator>
  <cp:lastModifiedBy>SCHOUMAKER Adeline</cp:lastModifiedBy>
  <cp:revision>7</cp:revision>
  <cp:lastPrinted>2018-05-14T06:49:00Z</cp:lastPrinted>
  <dcterms:created xsi:type="dcterms:W3CDTF">2018-05-03T13:52:00Z</dcterms:created>
  <dcterms:modified xsi:type="dcterms:W3CDTF">2018-11-29T15:03:00Z</dcterms:modified>
</cp:coreProperties>
</file>