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2DC7E" w14:textId="2B80DFA5" w:rsidR="004001AE" w:rsidRDefault="00FE36F4" w:rsidP="00B612C6">
      <w:pPr>
        <w:pStyle w:val="02CouvTitre"/>
        <w:ind w:left="284"/>
      </w:pPr>
      <w:r>
        <w:rPr>
          <w:noProof/>
        </w:rPr>
        <mc:AlternateContent>
          <mc:Choice Requires="wps">
            <w:drawing>
              <wp:anchor distT="0" distB="0" distL="114300" distR="114300" simplePos="0" relativeHeight="251728896" behindDoc="0" locked="0" layoutInCell="1" allowOverlap="1" wp14:anchorId="240FEB8C" wp14:editId="60876461">
                <wp:simplePos x="0" y="0"/>
                <wp:positionH relativeFrom="column">
                  <wp:posOffset>97789</wp:posOffset>
                </wp:positionH>
                <wp:positionV relativeFrom="paragraph">
                  <wp:posOffset>-600710</wp:posOffset>
                </wp:positionV>
                <wp:extent cx="2771775" cy="478155"/>
                <wp:effectExtent l="0" t="0" r="0" b="0"/>
                <wp:wrapNone/>
                <wp:docPr id="966422573" name="Zone de texte 1"/>
                <wp:cNvGraphicFramePr/>
                <a:graphic xmlns:a="http://schemas.openxmlformats.org/drawingml/2006/main">
                  <a:graphicData uri="http://schemas.microsoft.com/office/word/2010/wordprocessingShape">
                    <wps:wsp>
                      <wps:cNvSpPr txBox="1"/>
                      <wps:spPr>
                        <a:xfrm>
                          <a:off x="0" y="0"/>
                          <a:ext cx="2771775" cy="478155"/>
                        </a:xfrm>
                        <a:prstGeom prst="rect">
                          <a:avLst/>
                        </a:prstGeom>
                        <a:noFill/>
                        <a:ln w="6350">
                          <a:noFill/>
                        </a:ln>
                      </wps:spPr>
                      <wps:txbx>
                        <w:txbxContent>
                          <w:p w14:paraId="5CFA4479" w14:textId="4936A04C" w:rsidR="00A119BC" w:rsidRPr="008764E2" w:rsidRDefault="00A119BC" w:rsidP="008764E2">
                            <w:pPr>
                              <w:pStyle w:val="01CouvMoisAnne"/>
                            </w:pPr>
                            <w:r w:rsidRPr="002E7080">
                              <w:t>Octobre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FEB8C" id="_x0000_t202" coordsize="21600,21600" o:spt="202" path="m,l,21600r21600,l21600,xe">
                <v:stroke joinstyle="miter"/>
                <v:path gradientshapeok="t" o:connecttype="rect"/>
              </v:shapetype>
              <v:shape id="Zone de texte 1" o:spid="_x0000_s1026" type="#_x0000_t202" style="position:absolute;left:0;text-align:left;margin-left:7.7pt;margin-top:-47.3pt;width:218.25pt;height:37.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" filled="f" stroked="f" strokeweight=".5pt">
                <v:textbox>
                  <w:txbxContent>
                    <w:p w14:paraId="5CFA4479" w14:textId="4936A04C" w:rsidR="00A119BC" w:rsidRPr="008764E2" w:rsidRDefault="00A119BC" w:rsidP="008764E2">
                      <w:pPr>
                        <w:pStyle w:val="01CouvMoisAnne"/>
                      </w:pPr>
                      <w:r w:rsidRPr="002E7080">
                        <w:t>Octobre 2025</w:t>
                      </w:r>
                    </w:p>
                  </w:txbxContent>
                </v:textbox>
              </v:shape>
            </w:pict>
          </mc:Fallback>
        </mc:AlternateContent>
      </w:r>
      <w:r w:rsidR="001148F9">
        <w:rPr>
          <w:noProof/>
        </w:rPr>
        <mc:AlternateContent>
          <mc:Choice Requires="wps">
            <w:drawing>
              <wp:anchor distT="0" distB="0" distL="114300" distR="114300" simplePos="0" relativeHeight="251726848" behindDoc="0" locked="0" layoutInCell="1" allowOverlap="1" wp14:anchorId="61D0A503" wp14:editId="78332AFF">
                <wp:simplePos x="0" y="0"/>
                <wp:positionH relativeFrom="margin">
                  <wp:posOffset>84304</wp:posOffset>
                </wp:positionH>
                <wp:positionV relativeFrom="paragraph">
                  <wp:posOffset>-3905791</wp:posOffset>
                </wp:positionV>
                <wp:extent cx="6102000" cy="3054677"/>
                <wp:effectExtent l="0" t="0" r="0" b="0"/>
                <wp:wrapNone/>
                <wp:docPr id="1619419871" name="Zone de texte 2"/>
                <wp:cNvGraphicFramePr/>
                <a:graphic xmlns:a="http://schemas.openxmlformats.org/drawingml/2006/main">
                  <a:graphicData uri="http://schemas.microsoft.com/office/word/2010/wordprocessingShape">
                    <wps:wsp>
                      <wps:cNvSpPr txBox="1"/>
                      <wps:spPr>
                        <a:xfrm>
                          <a:off x="0" y="0"/>
                          <a:ext cx="6102000" cy="3054677"/>
                        </a:xfrm>
                        <a:prstGeom prst="rect">
                          <a:avLst/>
                        </a:prstGeom>
                        <a:noFill/>
                        <a:ln w="6350">
                          <a:noFill/>
                        </a:ln>
                      </wps:spPr>
                      <wps:txbx>
                        <w:txbxContent>
                          <w:p w14:paraId="3A8F7372" w14:textId="7B775B54" w:rsidR="00A119BC" w:rsidRPr="007835FB" w:rsidRDefault="00A119BC" w:rsidP="0007773A">
                            <w:pPr>
                              <w:pStyle w:val="02Couvcollection"/>
                              <w:ind w:left="0" w:firstLine="0"/>
                            </w:pPr>
                            <w:r w:rsidRPr="007835FB">
                              <w:rPr>
                                <w:szCs w:val="96"/>
                              </w:rPr>
                              <w:t xml:space="preserve">Cahier des charges de l’appel à projets </w:t>
                            </w:r>
                            <w:r>
                              <w:rPr>
                                <w:szCs w:val="96"/>
                              </w:rPr>
                              <w:t xml:space="preserve">de </w:t>
                            </w:r>
                            <w:r w:rsidRPr="007835FB">
                              <w:rPr>
                                <w:szCs w:val="96"/>
                              </w:rPr>
                              <w:t>la</w:t>
                            </w:r>
                            <w:r>
                              <w:rPr>
                                <w:szCs w:val="96"/>
                              </w:rPr>
                              <w:t xml:space="preserve"> CFPPA – AVEYRON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0A503" id="Zone de texte 2" o:spid="_x0000_s1027" type="#_x0000_t202" style="position:absolute;left:0;text-align:left;margin-left:6.65pt;margin-top:-307.55pt;width:480.45pt;height:240.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" filled="f" stroked="f" strokeweight=".5pt">
                <v:textbox>
                  <w:txbxContent>
                    <w:p w14:paraId="3A8F7372" w14:textId="7B775B54" w:rsidR="00A119BC" w:rsidRPr="007835FB" w:rsidRDefault="00A119BC" w:rsidP="0007773A">
                      <w:pPr>
                        <w:pStyle w:val="02Couvcollection"/>
                        <w:ind w:left="0" w:firstLine="0"/>
                      </w:pPr>
                      <w:r w:rsidRPr="007835FB">
                        <w:rPr>
                          <w:szCs w:val="96"/>
                        </w:rPr>
                        <w:t xml:space="preserve">Cahier des charges de l’appel à projets </w:t>
                      </w:r>
                      <w:r>
                        <w:rPr>
                          <w:szCs w:val="96"/>
                        </w:rPr>
                        <w:t xml:space="preserve">de </w:t>
                      </w:r>
                      <w:r w:rsidRPr="007835FB">
                        <w:rPr>
                          <w:szCs w:val="96"/>
                        </w:rPr>
                        <w:t>la</w:t>
                      </w:r>
                      <w:r>
                        <w:rPr>
                          <w:szCs w:val="96"/>
                        </w:rPr>
                        <w:t xml:space="preserve"> CFPPA – AVEYRON</w:t>
                      </w:r>
                    </w:p>
                  </w:txbxContent>
                </v:textbox>
                <w10:wrap anchorx="margin"/>
              </v:shape>
            </w:pict>
          </mc:Fallback>
        </mc:AlternateContent>
      </w:r>
      <w:r w:rsidR="001148F9">
        <w:rPr>
          <w:noProof/>
        </w:rPr>
        <mc:AlternateContent>
          <mc:Choice Requires="wps">
            <w:drawing>
              <wp:anchor distT="0" distB="0" distL="114300" distR="114300" simplePos="0" relativeHeight="251727872" behindDoc="0" locked="0" layoutInCell="1" allowOverlap="1" wp14:anchorId="704322D3" wp14:editId="4E6E7C26">
                <wp:simplePos x="0" y="0"/>
                <wp:positionH relativeFrom="column">
                  <wp:posOffset>200025</wp:posOffset>
                </wp:positionH>
                <wp:positionV relativeFrom="paragraph">
                  <wp:posOffset>-732790</wp:posOffset>
                </wp:positionV>
                <wp:extent cx="5297170" cy="0"/>
                <wp:effectExtent l="0" t="12700" r="24130" b="12700"/>
                <wp:wrapNone/>
                <wp:docPr id="1813106547" name="Connecteur droit 2"/>
                <wp:cNvGraphicFramePr/>
                <a:graphic xmlns:a="http://schemas.openxmlformats.org/drawingml/2006/main">
                  <a:graphicData uri="http://schemas.microsoft.com/office/word/2010/wordprocessingShape">
                    <wps:wsp>
                      <wps:cNvCnPr/>
                      <wps:spPr>
                        <a:xfrm>
                          <a:off x="0" y="0"/>
                          <a:ext cx="529717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CFC349" id="Connecteur droit 2"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15.75pt,-57.7pt" to="432.8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" strokecolor="black [3213]" strokeweight="2pt"/>
            </w:pict>
          </mc:Fallback>
        </mc:AlternateContent>
      </w:r>
      <w:r w:rsidR="00135773" w:rsidRPr="00135773">
        <w:t>Ce cahier des charges</w:t>
      </w:r>
      <w:r w:rsidR="002B0ECB">
        <w:t xml:space="preserve"> est</w:t>
      </w:r>
      <w:r w:rsidR="007835FB">
        <w:t xml:space="preserve"> </w:t>
      </w:r>
      <w:r w:rsidR="00135773" w:rsidRPr="00135773">
        <w:t xml:space="preserve">à destination des </w:t>
      </w:r>
      <w:r w:rsidR="003F00FD">
        <w:t>structures</w:t>
      </w:r>
      <w:r w:rsidR="00135773" w:rsidRPr="00135773">
        <w:t xml:space="preserve"> qui souhaitent proposer une action </w:t>
      </w:r>
      <w:r w:rsidR="004001AE">
        <w:t xml:space="preserve">pour </w:t>
      </w:r>
      <w:r w:rsidR="004001AE" w:rsidRPr="008216E8">
        <w:t>l’année 20</w:t>
      </w:r>
      <w:r w:rsidR="008216E8" w:rsidRPr="008216E8">
        <w:t>26</w:t>
      </w:r>
      <w:r w:rsidR="004001AE">
        <w:t xml:space="preserve"> </w:t>
      </w:r>
      <w:r w:rsidR="00135773" w:rsidRPr="00135773">
        <w:t>à la CFPPA</w:t>
      </w:r>
      <w:r w:rsidR="004001AE">
        <w:t xml:space="preserve"> (C</w:t>
      </w:r>
      <w:r w:rsidR="004825E2">
        <w:t>ommission</w:t>
      </w:r>
      <w:r w:rsidR="004001AE">
        <w:t xml:space="preserve"> des financeurs de la prévention de la perte d’autonomie).</w:t>
      </w:r>
      <w:r w:rsidR="007835FB">
        <w:t xml:space="preserve"> </w:t>
      </w:r>
      <w:r w:rsidR="004001AE">
        <w:t xml:space="preserve">Il </w:t>
      </w:r>
      <w:r w:rsidR="00135773" w:rsidRPr="00135773">
        <w:t xml:space="preserve">précise le cadre et les conditions de financement d’une action </w:t>
      </w:r>
      <w:r w:rsidR="007835FB">
        <w:t>annuelle ou pluriannuelle.</w:t>
      </w:r>
    </w:p>
    <w:p w14:paraId="25B372AD" w14:textId="489895A8" w:rsidR="004001AE" w:rsidRPr="004001AE" w:rsidRDefault="008216E8" w:rsidP="004001AE">
      <w:pPr>
        <w:tabs>
          <w:tab w:val="left" w:pos="5730"/>
        </w:tabs>
        <w:sectPr w:rsidR="004001AE" w:rsidRPr="004001AE" w:rsidSect="00816370">
          <w:headerReference w:type="default" r:id="rId11"/>
          <w:footerReference w:type="even" r:id="rId12"/>
          <w:footerReference w:type="default" r:id="rId13"/>
          <w:headerReference w:type="first" r:id="rId14"/>
          <w:footerReference w:type="first" r:id="rId15"/>
          <w:pgSz w:w="11900" w:h="16840"/>
          <w:pgMar w:top="7876" w:right="851" w:bottom="851" w:left="851" w:header="0" w:footer="266" w:gutter="0"/>
          <w:cols w:space="708"/>
          <w:titlePg/>
          <w:docGrid w:linePitch="360"/>
        </w:sectPr>
      </w:pPr>
      <w:r w:rsidRPr="008216E8">
        <w:rPr>
          <w:noProof/>
        </w:rPr>
        <w:drawing>
          <wp:anchor distT="0" distB="0" distL="114300" distR="114300" simplePos="0" relativeHeight="251737088" behindDoc="1" locked="0" layoutInCell="1" allowOverlap="1" wp14:anchorId="31E1A966" wp14:editId="0823D9A8">
            <wp:simplePos x="0" y="0"/>
            <wp:positionH relativeFrom="column">
              <wp:posOffset>-75565</wp:posOffset>
            </wp:positionH>
            <wp:positionV relativeFrom="paragraph">
              <wp:posOffset>1003300</wp:posOffset>
            </wp:positionV>
            <wp:extent cx="3162300" cy="1581150"/>
            <wp:effectExtent l="0" t="0" r="0" b="0"/>
            <wp:wrapNone/>
            <wp:docPr id="1" name="Image 1" descr="V:\psd\Direction PAPH\Chargé de Mission\PSD\1. PAPH\2.CFPPA_12\7. Appels à candidatures\Communication_Logo\Logo CFPPA\Commission_Des_Financeurs\CFPPA - Commission des financeurs -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sd\Direction PAPH\Chargé de Mission\PSD\1. PAPH\2.CFPPA_12\7. Appels à candidatures\Communication_Logo\Logo CFPPA\Commission_Des_Financeurs\CFPPA - Commission des financeurs - QUADR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230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CFA">
        <w:t xml:space="preserve">  </w:t>
      </w:r>
    </w:p>
    <w:bookmarkStart w:id="0" w:name="_Toc178242978"/>
    <w:p w14:paraId="66798ACE" w14:textId="53B021ED" w:rsidR="000A1E1C" w:rsidRPr="008F4251" w:rsidRDefault="00932612" w:rsidP="008F4251">
      <w:pPr>
        <w:pStyle w:val="04Sommaire"/>
      </w:pPr>
      <w:r w:rsidRPr="008F4251">
        <w:lastRenderedPageBreak/>
        <mc:AlternateContent>
          <mc:Choice Requires="wps">
            <w:drawing>
              <wp:anchor distT="0" distB="0" distL="114300" distR="114300" simplePos="0" relativeHeight="251732992" behindDoc="0" locked="0" layoutInCell="1" allowOverlap="1" wp14:anchorId="6661BF1B" wp14:editId="5CEFAF61">
                <wp:simplePos x="0" y="0"/>
                <wp:positionH relativeFrom="margin">
                  <wp:align>left</wp:align>
                </wp:positionH>
                <wp:positionV relativeFrom="paragraph">
                  <wp:posOffset>339090</wp:posOffset>
                </wp:positionV>
                <wp:extent cx="309600" cy="0"/>
                <wp:effectExtent l="0" t="19050" r="33655" b="19050"/>
                <wp:wrapNone/>
                <wp:docPr id="2013253052" name="Connecteur droit 1"/>
                <wp:cNvGraphicFramePr/>
                <a:graphic xmlns:a="http://schemas.openxmlformats.org/drawingml/2006/main">
                  <a:graphicData uri="http://schemas.microsoft.com/office/word/2010/wordprocessingShape">
                    <wps:wsp>
                      <wps:cNvCnPr/>
                      <wps:spPr>
                        <a:xfrm>
                          <a:off x="0" y="0"/>
                          <a:ext cx="309600" cy="0"/>
                        </a:xfrm>
                        <a:prstGeom prst="line">
                          <a:avLst/>
                        </a:prstGeom>
                        <a:ln w="28575">
                          <a:solidFill>
                            <a:srgbClr val="3D2C6E"/>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34A128" id="Connecteur droit 1" o:spid="_x0000_s1026" style="position:absolute;z-index:2517329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6.7pt" to="24.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" strokecolor="#3d2c6e" strokeweight="2.25pt">
                <w10:wrap anchorx="margin"/>
              </v:line>
            </w:pict>
          </mc:Fallback>
        </mc:AlternateContent>
      </w:r>
      <w:r w:rsidR="000A1E1C" w:rsidRPr="008F4251">
        <w:t>Sommaire</w:t>
      </w:r>
      <w:bookmarkEnd w:id="0"/>
    </w:p>
    <w:bookmarkStart w:id="1" w:name="_Toc373503777"/>
    <w:p w14:paraId="0DAF205D" w14:textId="610292C0" w:rsidR="003B1865" w:rsidRDefault="003B1865">
      <w:pPr>
        <w:pStyle w:val="TM1"/>
        <w:rPr>
          <w:rFonts w:asciiTheme="minorHAnsi" w:hAnsiTheme="minorHAnsi"/>
          <w:b w:val="0"/>
          <w:noProof/>
          <w:kern w:val="2"/>
          <w:sz w:val="24"/>
          <w14:ligatures w14:val="standardContextual"/>
        </w:rPr>
      </w:pPr>
      <w:r>
        <w:rPr>
          <w:b w:val="0"/>
          <w:noProof/>
          <w:sz w:val="28"/>
          <w:szCs w:val="22"/>
        </w:rPr>
        <w:fldChar w:fldCharType="begin"/>
      </w:r>
      <w:r>
        <w:rPr>
          <w:b w:val="0"/>
          <w:noProof/>
          <w:sz w:val="28"/>
          <w:szCs w:val="22"/>
        </w:rPr>
        <w:instrText xml:space="preserve"> TOC \h \z \t "Titre niveau 2;2;Titre niveau 1;1" </w:instrText>
      </w:r>
      <w:r>
        <w:rPr>
          <w:b w:val="0"/>
          <w:noProof/>
          <w:sz w:val="28"/>
          <w:szCs w:val="22"/>
        </w:rPr>
        <w:fldChar w:fldCharType="separate"/>
      </w:r>
      <w:hyperlink w:anchor="_Toc183619532" w:history="1">
        <w:r w:rsidRPr="000A3FB7">
          <w:rPr>
            <w:rStyle w:val="Lienhypertexte"/>
            <w:noProof/>
            <w:lang w:eastAsia="ja-JP"/>
          </w:rPr>
          <w:t>1</w:t>
        </w:r>
        <w:r>
          <w:rPr>
            <w:rFonts w:asciiTheme="minorHAnsi" w:hAnsiTheme="minorHAnsi"/>
            <w:b w:val="0"/>
            <w:noProof/>
            <w:kern w:val="2"/>
            <w:sz w:val="24"/>
            <w14:ligatures w14:val="standardContextual"/>
          </w:rPr>
          <w:tab/>
        </w:r>
        <w:r w:rsidRPr="000A3FB7">
          <w:rPr>
            <w:rStyle w:val="Lienhypertexte"/>
            <w:noProof/>
          </w:rPr>
          <w:t>Calendrier et étapes</w:t>
        </w:r>
        <w:r>
          <w:rPr>
            <w:noProof/>
            <w:webHidden/>
          </w:rPr>
          <w:tab/>
        </w:r>
        <w:r>
          <w:rPr>
            <w:noProof/>
            <w:webHidden/>
          </w:rPr>
          <w:fldChar w:fldCharType="begin"/>
        </w:r>
        <w:r>
          <w:rPr>
            <w:noProof/>
            <w:webHidden/>
          </w:rPr>
          <w:instrText xml:space="preserve"> PAGEREF _Toc183619532 \h </w:instrText>
        </w:r>
        <w:r>
          <w:rPr>
            <w:noProof/>
            <w:webHidden/>
          </w:rPr>
        </w:r>
        <w:r>
          <w:rPr>
            <w:noProof/>
            <w:webHidden/>
          </w:rPr>
          <w:fldChar w:fldCharType="separate"/>
        </w:r>
        <w:r w:rsidR="0077026E">
          <w:rPr>
            <w:noProof/>
            <w:webHidden/>
          </w:rPr>
          <w:t>3</w:t>
        </w:r>
        <w:r>
          <w:rPr>
            <w:noProof/>
            <w:webHidden/>
          </w:rPr>
          <w:fldChar w:fldCharType="end"/>
        </w:r>
      </w:hyperlink>
    </w:p>
    <w:p w14:paraId="12795A1E" w14:textId="189E7FBC" w:rsidR="003B1865" w:rsidRDefault="00C66E69">
      <w:pPr>
        <w:pStyle w:val="TM1"/>
        <w:rPr>
          <w:rFonts w:asciiTheme="minorHAnsi" w:hAnsiTheme="minorHAnsi"/>
          <w:b w:val="0"/>
          <w:noProof/>
          <w:kern w:val="2"/>
          <w:sz w:val="24"/>
          <w14:ligatures w14:val="standardContextual"/>
        </w:rPr>
      </w:pPr>
      <w:hyperlink w:anchor="_Toc183619533" w:history="1">
        <w:r w:rsidR="003B1865" w:rsidRPr="000A3FB7">
          <w:rPr>
            <w:rStyle w:val="Lienhypertexte"/>
            <w:noProof/>
          </w:rPr>
          <w:t>2</w:t>
        </w:r>
        <w:r w:rsidR="003B1865">
          <w:rPr>
            <w:rFonts w:asciiTheme="minorHAnsi" w:hAnsiTheme="minorHAnsi"/>
            <w:b w:val="0"/>
            <w:noProof/>
            <w:kern w:val="2"/>
            <w:sz w:val="24"/>
            <w14:ligatures w14:val="standardContextual"/>
          </w:rPr>
          <w:tab/>
        </w:r>
        <w:r w:rsidR="003B1865" w:rsidRPr="000A3FB7">
          <w:rPr>
            <w:rStyle w:val="Lienhypertexte"/>
            <w:noProof/>
          </w:rPr>
          <w:t>Ressources sur la prévention de la perte d’autonomie</w:t>
        </w:r>
        <w:r w:rsidR="003B1865">
          <w:rPr>
            <w:noProof/>
            <w:webHidden/>
          </w:rPr>
          <w:tab/>
        </w:r>
        <w:r w:rsidR="003B1865">
          <w:rPr>
            <w:noProof/>
            <w:webHidden/>
          </w:rPr>
          <w:fldChar w:fldCharType="begin"/>
        </w:r>
        <w:r w:rsidR="003B1865">
          <w:rPr>
            <w:noProof/>
            <w:webHidden/>
          </w:rPr>
          <w:instrText xml:space="preserve"> PAGEREF _Toc183619533 \h </w:instrText>
        </w:r>
        <w:r w:rsidR="003B1865">
          <w:rPr>
            <w:noProof/>
            <w:webHidden/>
          </w:rPr>
        </w:r>
        <w:r w:rsidR="003B1865">
          <w:rPr>
            <w:noProof/>
            <w:webHidden/>
          </w:rPr>
          <w:fldChar w:fldCharType="separate"/>
        </w:r>
        <w:r w:rsidR="0077026E">
          <w:rPr>
            <w:noProof/>
            <w:webHidden/>
          </w:rPr>
          <w:t>4</w:t>
        </w:r>
        <w:r w:rsidR="003B1865">
          <w:rPr>
            <w:noProof/>
            <w:webHidden/>
          </w:rPr>
          <w:fldChar w:fldCharType="end"/>
        </w:r>
      </w:hyperlink>
    </w:p>
    <w:p w14:paraId="5482EB91" w14:textId="270F6C8A" w:rsidR="003B1865" w:rsidRDefault="00C66E69" w:rsidP="003650CA">
      <w:pPr>
        <w:pStyle w:val="TM2"/>
        <w:rPr>
          <w:rFonts w:asciiTheme="minorHAnsi" w:hAnsiTheme="minorHAnsi"/>
          <w:kern w:val="2"/>
          <w:sz w:val="24"/>
          <w:szCs w:val="24"/>
          <w14:ligatures w14:val="standardContextual"/>
        </w:rPr>
      </w:pPr>
      <w:hyperlink w:anchor="_Toc183619534" w:history="1">
        <w:r w:rsidR="003B1865" w:rsidRPr="000A3FB7">
          <w:rPr>
            <w:rStyle w:val="Lienhypertexte"/>
          </w:rPr>
          <w:t>Des ressources pour documenter les problématiques de santé et les besoins du territoire auxquels répond l’action</w:t>
        </w:r>
        <w:r w:rsidR="003B1865">
          <w:rPr>
            <w:webHidden/>
          </w:rPr>
          <w:tab/>
        </w:r>
        <w:r w:rsidR="003B1865">
          <w:rPr>
            <w:webHidden/>
          </w:rPr>
          <w:fldChar w:fldCharType="begin"/>
        </w:r>
        <w:r w:rsidR="003B1865">
          <w:rPr>
            <w:webHidden/>
          </w:rPr>
          <w:instrText xml:space="preserve"> PAGEREF _Toc183619534 \h </w:instrText>
        </w:r>
        <w:r w:rsidR="003B1865">
          <w:rPr>
            <w:webHidden/>
          </w:rPr>
        </w:r>
        <w:r w:rsidR="003B1865">
          <w:rPr>
            <w:webHidden/>
          </w:rPr>
          <w:fldChar w:fldCharType="separate"/>
        </w:r>
        <w:r w:rsidR="0077026E">
          <w:rPr>
            <w:webHidden/>
          </w:rPr>
          <w:t>4</w:t>
        </w:r>
        <w:r w:rsidR="003B1865">
          <w:rPr>
            <w:webHidden/>
          </w:rPr>
          <w:fldChar w:fldCharType="end"/>
        </w:r>
      </w:hyperlink>
    </w:p>
    <w:p w14:paraId="3D93FC22" w14:textId="0DC14CFE" w:rsidR="003B1865" w:rsidRDefault="00C66E69" w:rsidP="003650CA">
      <w:pPr>
        <w:pStyle w:val="TM2"/>
        <w:rPr>
          <w:rFonts w:asciiTheme="minorHAnsi" w:hAnsiTheme="minorHAnsi"/>
          <w:kern w:val="2"/>
          <w:sz w:val="24"/>
          <w:szCs w:val="24"/>
          <w14:ligatures w14:val="standardContextual"/>
        </w:rPr>
      </w:pPr>
      <w:hyperlink w:anchor="_Toc183619535" w:history="1">
        <w:r w:rsidR="003B1865" w:rsidRPr="000A3FB7">
          <w:rPr>
            <w:rStyle w:val="Lienhypertexte"/>
          </w:rPr>
          <w:t>Des ressources pour concevoir ou réaliser une action</w:t>
        </w:r>
        <w:r w:rsidR="003B1865">
          <w:rPr>
            <w:webHidden/>
          </w:rPr>
          <w:tab/>
        </w:r>
        <w:r w:rsidR="003B1865">
          <w:rPr>
            <w:webHidden/>
          </w:rPr>
          <w:fldChar w:fldCharType="begin"/>
        </w:r>
        <w:r w:rsidR="003B1865">
          <w:rPr>
            <w:webHidden/>
          </w:rPr>
          <w:instrText xml:space="preserve"> PAGEREF _Toc183619535 \h </w:instrText>
        </w:r>
        <w:r w:rsidR="003B1865">
          <w:rPr>
            <w:webHidden/>
          </w:rPr>
        </w:r>
        <w:r w:rsidR="003B1865">
          <w:rPr>
            <w:webHidden/>
          </w:rPr>
          <w:fldChar w:fldCharType="separate"/>
        </w:r>
        <w:r w:rsidR="0077026E">
          <w:rPr>
            <w:webHidden/>
          </w:rPr>
          <w:t>5</w:t>
        </w:r>
        <w:r w:rsidR="003B1865">
          <w:rPr>
            <w:webHidden/>
          </w:rPr>
          <w:fldChar w:fldCharType="end"/>
        </w:r>
      </w:hyperlink>
    </w:p>
    <w:p w14:paraId="713C71C0" w14:textId="25ABB164" w:rsidR="003B1865" w:rsidRDefault="00C66E69">
      <w:pPr>
        <w:pStyle w:val="TM1"/>
        <w:rPr>
          <w:rFonts w:asciiTheme="minorHAnsi" w:hAnsiTheme="minorHAnsi"/>
          <w:b w:val="0"/>
          <w:noProof/>
          <w:kern w:val="2"/>
          <w:sz w:val="24"/>
          <w14:ligatures w14:val="standardContextual"/>
        </w:rPr>
      </w:pPr>
      <w:hyperlink w:anchor="_Toc183619536" w:history="1">
        <w:r w:rsidR="003B1865" w:rsidRPr="000A3FB7">
          <w:rPr>
            <w:rStyle w:val="Lienhypertexte"/>
            <w:noProof/>
          </w:rPr>
          <w:t>3</w:t>
        </w:r>
        <w:r w:rsidR="003B1865">
          <w:rPr>
            <w:rFonts w:asciiTheme="minorHAnsi" w:hAnsiTheme="minorHAnsi"/>
            <w:b w:val="0"/>
            <w:noProof/>
            <w:kern w:val="2"/>
            <w:sz w:val="24"/>
            <w14:ligatures w14:val="standardContextual"/>
          </w:rPr>
          <w:tab/>
        </w:r>
        <w:r w:rsidR="003B1865" w:rsidRPr="000A3FB7">
          <w:rPr>
            <w:rStyle w:val="Lienhypertexte"/>
            <w:noProof/>
          </w:rPr>
          <w:t>Contexte et cadre</w:t>
        </w:r>
        <w:r w:rsidR="003B1865">
          <w:rPr>
            <w:noProof/>
            <w:webHidden/>
          </w:rPr>
          <w:tab/>
        </w:r>
        <w:r w:rsidR="003650CA" w:rsidRPr="003650CA">
          <w:rPr>
            <w:noProof/>
            <w:webHidden/>
          </w:rPr>
          <w:t>6</w:t>
        </w:r>
      </w:hyperlink>
    </w:p>
    <w:p w14:paraId="36E4C4F1" w14:textId="25397A6A" w:rsidR="003B1865" w:rsidRDefault="00C66E69" w:rsidP="003650CA">
      <w:pPr>
        <w:pStyle w:val="TM2"/>
        <w:rPr>
          <w:rFonts w:asciiTheme="minorHAnsi" w:hAnsiTheme="minorHAnsi"/>
          <w:kern w:val="2"/>
          <w:sz w:val="24"/>
          <w:szCs w:val="24"/>
          <w14:ligatures w14:val="standardContextual"/>
        </w:rPr>
      </w:pPr>
      <w:hyperlink w:anchor="_Toc183619537" w:history="1">
        <w:r w:rsidR="003B1865" w:rsidRPr="000A3FB7">
          <w:rPr>
            <w:rStyle w:val="Lienhypertexte"/>
          </w:rPr>
          <w:t>Quel est le rôle de la CFPPA ?</w:t>
        </w:r>
        <w:r w:rsidR="003B1865">
          <w:rPr>
            <w:webHidden/>
          </w:rPr>
          <w:tab/>
        </w:r>
        <w:r w:rsidR="003650CA">
          <w:rPr>
            <w:webHidden/>
          </w:rPr>
          <w:fldChar w:fldCharType="begin"/>
        </w:r>
        <w:r w:rsidR="003650CA">
          <w:rPr>
            <w:webHidden/>
          </w:rPr>
          <w:instrText xml:space="preserve"> PAGEREF _Toc183619538 \h </w:instrText>
        </w:r>
        <w:r w:rsidR="003650CA">
          <w:rPr>
            <w:webHidden/>
          </w:rPr>
        </w:r>
        <w:r w:rsidR="003650CA">
          <w:rPr>
            <w:webHidden/>
          </w:rPr>
          <w:fldChar w:fldCharType="separate"/>
        </w:r>
        <w:r w:rsidR="003650CA">
          <w:rPr>
            <w:webHidden/>
          </w:rPr>
          <w:t>6</w:t>
        </w:r>
        <w:r w:rsidR="003650CA">
          <w:rPr>
            <w:webHidden/>
          </w:rPr>
          <w:fldChar w:fldCharType="end"/>
        </w:r>
      </w:hyperlink>
    </w:p>
    <w:p w14:paraId="01642480" w14:textId="19C1EFF0" w:rsidR="003B1865" w:rsidRDefault="00C66E69" w:rsidP="003650CA">
      <w:pPr>
        <w:pStyle w:val="TM2"/>
        <w:rPr>
          <w:rFonts w:asciiTheme="minorHAnsi" w:hAnsiTheme="minorHAnsi"/>
          <w:kern w:val="2"/>
          <w:sz w:val="24"/>
          <w:szCs w:val="24"/>
          <w14:ligatures w14:val="standardContextual"/>
        </w:rPr>
      </w:pPr>
      <w:hyperlink w:anchor="_Toc183619538" w:history="1">
        <w:r w:rsidR="003B1865" w:rsidRPr="000A3FB7">
          <w:rPr>
            <w:rStyle w:val="Lienhypertexte"/>
          </w:rPr>
          <w:t>Qui compose la CFPPA ?</w:t>
        </w:r>
        <w:r w:rsidR="003B1865">
          <w:rPr>
            <w:webHidden/>
          </w:rPr>
          <w:tab/>
        </w:r>
        <w:r w:rsidR="003650CA">
          <w:rPr>
            <w:webHidden/>
          </w:rPr>
          <w:fldChar w:fldCharType="begin"/>
        </w:r>
        <w:r w:rsidR="003650CA">
          <w:rPr>
            <w:webHidden/>
          </w:rPr>
          <w:instrText xml:space="preserve"> PAGEREF _Toc183619541 \h </w:instrText>
        </w:r>
        <w:r w:rsidR="003650CA">
          <w:rPr>
            <w:webHidden/>
          </w:rPr>
        </w:r>
        <w:r w:rsidR="003650CA">
          <w:rPr>
            <w:webHidden/>
          </w:rPr>
          <w:fldChar w:fldCharType="separate"/>
        </w:r>
        <w:r w:rsidR="003650CA">
          <w:rPr>
            <w:webHidden/>
          </w:rPr>
          <w:t>7</w:t>
        </w:r>
        <w:r w:rsidR="003650CA">
          <w:rPr>
            <w:webHidden/>
          </w:rPr>
          <w:fldChar w:fldCharType="end"/>
        </w:r>
      </w:hyperlink>
    </w:p>
    <w:p w14:paraId="79D8F8E5" w14:textId="4C43B852" w:rsidR="003B1865" w:rsidRDefault="00C66E69">
      <w:pPr>
        <w:pStyle w:val="TM1"/>
        <w:rPr>
          <w:rFonts w:asciiTheme="minorHAnsi" w:hAnsiTheme="minorHAnsi"/>
          <w:b w:val="0"/>
          <w:noProof/>
          <w:kern w:val="2"/>
          <w:sz w:val="24"/>
          <w14:ligatures w14:val="standardContextual"/>
        </w:rPr>
      </w:pPr>
      <w:hyperlink w:anchor="_Toc183619539" w:history="1">
        <w:r w:rsidR="003B1865" w:rsidRPr="000A3FB7">
          <w:rPr>
            <w:rStyle w:val="Lienhypertexte"/>
            <w:noProof/>
          </w:rPr>
          <w:t>4</w:t>
        </w:r>
        <w:r w:rsidR="003B1865">
          <w:rPr>
            <w:rFonts w:asciiTheme="minorHAnsi" w:hAnsiTheme="minorHAnsi"/>
            <w:b w:val="0"/>
            <w:noProof/>
            <w:kern w:val="2"/>
            <w:sz w:val="24"/>
            <w14:ligatures w14:val="standardContextual"/>
          </w:rPr>
          <w:tab/>
        </w:r>
        <w:r w:rsidR="003B1865" w:rsidRPr="000A3FB7">
          <w:rPr>
            <w:rStyle w:val="Lienhypertexte"/>
            <w:noProof/>
          </w:rPr>
          <w:t>L’appel à projets</w:t>
        </w:r>
        <w:r w:rsidR="003B1865">
          <w:rPr>
            <w:noProof/>
            <w:webHidden/>
          </w:rPr>
          <w:tab/>
        </w:r>
        <w:r w:rsidR="003650CA">
          <w:rPr>
            <w:noProof/>
            <w:webHidden/>
          </w:rPr>
          <w:t>8</w:t>
        </w:r>
      </w:hyperlink>
    </w:p>
    <w:p w14:paraId="13D16474" w14:textId="7C9021EB" w:rsidR="003B1865" w:rsidRDefault="00C66E69" w:rsidP="003650CA">
      <w:pPr>
        <w:pStyle w:val="TM2"/>
        <w:rPr>
          <w:rFonts w:asciiTheme="minorHAnsi" w:hAnsiTheme="minorHAnsi"/>
          <w:kern w:val="2"/>
          <w:sz w:val="24"/>
          <w:szCs w:val="24"/>
          <w14:ligatures w14:val="standardContextual"/>
        </w:rPr>
      </w:pPr>
      <w:hyperlink w:anchor="_Toc183619540" w:history="1">
        <w:r w:rsidR="003B1865" w:rsidRPr="000A3FB7">
          <w:rPr>
            <w:rStyle w:val="Lienhypertexte"/>
          </w:rPr>
          <w:t>Qui peut candidater ?</w:t>
        </w:r>
        <w:r w:rsidR="003B1865">
          <w:rPr>
            <w:webHidden/>
          </w:rPr>
          <w:tab/>
        </w:r>
        <w:r w:rsidR="003650CA">
          <w:rPr>
            <w:webHidden/>
          </w:rPr>
          <w:t>8</w:t>
        </w:r>
      </w:hyperlink>
    </w:p>
    <w:p w14:paraId="63076D83" w14:textId="224242E5" w:rsidR="003B1865" w:rsidRDefault="00C66E69" w:rsidP="003650CA">
      <w:pPr>
        <w:pStyle w:val="TM2"/>
        <w:rPr>
          <w:rFonts w:asciiTheme="minorHAnsi" w:hAnsiTheme="minorHAnsi"/>
          <w:kern w:val="2"/>
          <w:sz w:val="24"/>
          <w:szCs w:val="24"/>
          <w14:ligatures w14:val="standardContextual"/>
        </w:rPr>
      </w:pPr>
      <w:hyperlink w:anchor="_Toc183619541" w:history="1">
        <w:r w:rsidR="003B1865" w:rsidRPr="000A3FB7">
          <w:rPr>
            <w:rStyle w:val="Lienhypertexte"/>
          </w:rPr>
          <w:t>Comment candidater ?</w:t>
        </w:r>
        <w:r w:rsidR="003B1865">
          <w:rPr>
            <w:webHidden/>
          </w:rPr>
          <w:tab/>
        </w:r>
        <w:r w:rsidR="003650CA">
          <w:rPr>
            <w:webHidden/>
          </w:rPr>
          <w:t>8</w:t>
        </w:r>
      </w:hyperlink>
    </w:p>
    <w:p w14:paraId="2F011D59" w14:textId="0A60D872" w:rsidR="003B1865" w:rsidRDefault="00C66E69" w:rsidP="003650CA">
      <w:pPr>
        <w:pStyle w:val="TM2"/>
        <w:rPr>
          <w:rFonts w:asciiTheme="minorHAnsi" w:hAnsiTheme="minorHAnsi"/>
          <w:kern w:val="2"/>
          <w:sz w:val="24"/>
          <w:szCs w:val="24"/>
          <w14:ligatures w14:val="standardContextual"/>
        </w:rPr>
      </w:pPr>
      <w:hyperlink w:anchor="_Toc183619542" w:history="1">
        <w:r w:rsidR="003B1865" w:rsidRPr="000A3FB7">
          <w:rPr>
            <w:rStyle w:val="Lienhypertexte"/>
          </w:rPr>
          <w:t>Quelles sont les actions financées ?</w:t>
        </w:r>
        <w:r w:rsidR="003B1865">
          <w:rPr>
            <w:webHidden/>
          </w:rPr>
          <w:tab/>
        </w:r>
        <w:r w:rsidR="003B1865">
          <w:rPr>
            <w:webHidden/>
          </w:rPr>
          <w:fldChar w:fldCharType="begin"/>
        </w:r>
        <w:r w:rsidR="003B1865">
          <w:rPr>
            <w:webHidden/>
          </w:rPr>
          <w:instrText xml:space="preserve"> PAGEREF _Toc183619542 \h </w:instrText>
        </w:r>
        <w:r w:rsidR="003B1865">
          <w:rPr>
            <w:webHidden/>
          </w:rPr>
        </w:r>
        <w:r w:rsidR="003B1865">
          <w:rPr>
            <w:webHidden/>
          </w:rPr>
          <w:fldChar w:fldCharType="separate"/>
        </w:r>
        <w:r w:rsidR="0077026E">
          <w:rPr>
            <w:webHidden/>
          </w:rPr>
          <w:t>7</w:t>
        </w:r>
        <w:r w:rsidR="003B1865">
          <w:rPr>
            <w:webHidden/>
          </w:rPr>
          <w:fldChar w:fldCharType="end"/>
        </w:r>
      </w:hyperlink>
    </w:p>
    <w:p w14:paraId="58CFA23E" w14:textId="2B758181" w:rsidR="003B1865" w:rsidRDefault="00C66E69" w:rsidP="003650CA">
      <w:pPr>
        <w:pStyle w:val="TM2"/>
        <w:rPr>
          <w:rFonts w:asciiTheme="minorHAnsi" w:hAnsiTheme="minorHAnsi"/>
          <w:kern w:val="2"/>
          <w:sz w:val="24"/>
          <w:szCs w:val="24"/>
          <w14:ligatures w14:val="standardContextual"/>
        </w:rPr>
      </w:pPr>
      <w:hyperlink w:anchor="_Toc183619543" w:history="1">
        <w:r w:rsidR="003B1865" w:rsidRPr="000A3FB7">
          <w:rPr>
            <w:rStyle w:val="Lienhypertexte"/>
          </w:rPr>
          <w:t>Quel est le public visé ?</w:t>
        </w:r>
        <w:r w:rsidR="003B1865">
          <w:rPr>
            <w:webHidden/>
          </w:rPr>
          <w:tab/>
        </w:r>
        <w:r w:rsidR="003650CA">
          <w:rPr>
            <w:webHidden/>
          </w:rPr>
          <w:t>9</w:t>
        </w:r>
      </w:hyperlink>
    </w:p>
    <w:p w14:paraId="3090063B" w14:textId="00A27120" w:rsidR="003B1865" w:rsidRDefault="00C66E69" w:rsidP="003650CA">
      <w:pPr>
        <w:pStyle w:val="TM2"/>
        <w:rPr>
          <w:rFonts w:asciiTheme="minorHAnsi" w:hAnsiTheme="minorHAnsi"/>
          <w:kern w:val="2"/>
          <w:sz w:val="24"/>
          <w:szCs w:val="24"/>
          <w14:ligatures w14:val="standardContextual"/>
        </w:rPr>
      </w:pPr>
      <w:hyperlink w:anchor="_Toc183619544" w:history="1">
        <w:r w:rsidR="003B1865" w:rsidRPr="000A3FB7">
          <w:rPr>
            <w:rStyle w:val="Lienhypertexte"/>
          </w:rPr>
          <w:t>Quelles dépenses peuvent être financées par la CFPPA ?</w:t>
        </w:r>
        <w:r w:rsidR="003B1865">
          <w:rPr>
            <w:webHidden/>
          </w:rPr>
          <w:tab/>
        </w:r>
        <w:r w:rsidR="003650CA">
          <w:rPr>
            <w:webHidden/>
          </w:rPr>
          <w:t>9</w:t>
        </w:r>
      </w:hyperlink>
    </w:p>
    <w:p w14:paraId="204BD9E1" w14:textId="5499369D" w:rsidR="003B1865" w:rsidRDefault="00C66E69">
      <w:pPr>
        <w:pStyle w:val="TM1"/>
        <w:rPr>
          <w:rFonts w:asciiTheme="minorHAnsi" w:hAnsiTheme="minorHAnsi"/>
          <w:b w:val="0"/>
          <w:noProof/>
          <w:kern w:val="2"/>
          <w:sz w:val="24"/>
          <w14:ligatures w14:val="standardContextual"/>
        </w:rPr>
      </w:pPr>
      <w:hyperlink w:anchor="_Toc183619545" w:history="1">
        <w:r w:rsidR="003B1865" w:rsidRPr="000A3FB7">
          <w:rPr>
            <w:rStyle w:val="Lienhypertexte"/>
            <w:noProof/>
            <w:lang w:val="en-US"/>
          </w:rPr>
          <w:t>5</w:t>
        </w:r>
        <w:r w:rsidR="003B1865">
          <w:rPr>
            <w:rFonts w:asciiTheme="minorHAnsi" w:hAnsiTheme="minorHAnsi"/>
            <w:b w:val="0"/>
            <w:noProof/>
            <w:kern w:val="2"/>
            <w:sz w:val="24"/>
            <w14:ligatures w14:val="standardContextual"/>
          </w:rPr>
          <w:tab/>
        </w:r>
        <w:r w:rsidR="003B1865" w:rsidRPr="000A3FB7">
          <w:rPr>
            <w:rStyle w:val="Lienhypertexte"/>
            <w:noProof/>
            <w:lang w:val="en-US"/>
          </w:rPr>
          <w:t>Pièces à joindre</w:t>
        </w:r>
        <w:r w:rsidR="003B1865">
          <w:rPr>
            <w:noProof/>
            <w:webHidden/>
          </w:rPr>
          <w:tab/>
        </w:r>
        <w:r w:rsidR="003650CA">
          <w:rPr>
            <w:noProof/>
            <w:webHidden/>
          </w:rPr>
          <w:t>10</w:t>
        </w:r>
      </w:hyperlink>
    </w:p>
    <w:p w14:paraId="18F25B6A" w14:textId="51E8F3CA" w:rsidR="003B1865" w:rsidRDefault="00C66E69">
      <w:pPr>
        <w:pStyle w:val="TM1"/>
        <w:rPr>
          <w:rFonts w:asciiTheme="minorHAnsi" w:hAnsiTheme="minorHAnsi"/>
          <w:b w:val="0"/>
          <w:noProof/>
          <w:kern w:val="2"/>
          <w:sz w:val="24"/>
          <w14:ligatures w14:val="standardContextual"/>
        </w:rPr>
      </w:pPr>
      <w:hyperlink w:anchor="_Toc183619546" w:history="1">
        <w:r w:rsidR="003B1865" w:rsidRPr="000A3FB7">
          <w:rPr>
            <w:rStyle w:val="Lienhypertexte"/>
            <w:noProof/>
          </w:rPr>
          <w:t>6</w:t>
        </w:r>
        <w:r w:rsidR="003B1865">
          <w:rPr>
            <w:rFonts w:asciiTheme="minorHAnsi" w:hAnsiTheme="minorHAnsi"/>
            <w:b w:val="0"/>
            <w:noProof/>
            <w:kern w:val="2"/>
            <w:sz w:val="24"/>
            <w14:ligatures w14:val="standardContextual"/>
          </w:rPr>
          <w:tab/>
        </w:r>
        <w:r w:rsidR="003B1865" w:rsidRPr="000A3FB7">
          <w:rPr>
            <w:rStyle w:val="Lienhypertexte"/>
            <w:noProof/>
          </w:rPr>
          <w:t>Critères de sélection et d’éligibilité</w:t>
        </w:r>
        <w:r w:rsidR="003B1865">
          <w:rPr>
            <w:noProof/>
            <w:webHidden/>
          </w:rPr>
          <w:tab/>
        </w:r>
        <w:r w:rsidR="003650CA">
          <w:rPr>
            <w:noProof/>
            <w:webHidden/>
          </w:rPr>
          <w:fldChar w:fldCharType="begin"/>
        </w:r>
        <w:r w:rsidR="003650CA">
          <w:rPr>
            <w:noProof/>
            <w:webHidden/>
          </w:rPr>
          <w:instrText xml:space="preserve"> PAGEREF _Toc183619547 \h </w:instrText>
        </w:r>
        <w:r w:rsidR="003650CA">
          <w:rPr>
            <w:noProof/>
            <w:webHidden/>
          </w:rPr>
        </w:r>
        <w:r w:rsidR="003650CA">
          <w:rPr>
            <w:noProof/>
            <w:webHidden/>
          </w:rPr>
          <w:fldChar w:fldCharType="separate"/>
        </w:r>
        <w:r w:rsidR="003650CA">
          <w:rPr>
            <w:noProof/>
            <w:webHidden/>
          </w:rPr>
          <w:t>12</w:t>
        </w:r>
        <w:r w:rsidR="003650CA">
          <w:rPr>
            <w:noProof/>
            <w:webHidden/>
          </w:rPr>
          <w:fldChar w:fldCharType="end"/>
        </w:r>
      </w:hyperlink>
    </w:p>
    <w:p w14:paraId="24A9C0B6" w14:textId="685612CE" w:rsidR="003B1865" w:rsidRDefault="00C66E69">
      <w:pPr>
        <w:pStyle w:val="TM1"/>
        <w:rPr>
          <w:rFonts w:asciiTheme="minorHAnsi" w:hAnsiTheme="minorHAnsi"/>
          <w:b w:val="0"/>
          <w:noProof/>
          <w:kern w:val="2"/>
          <w:sz w:val="24"/>
          <w14:ligatures w14:val="standardContextual"/>
        </w:rPr>
      </w:pPr>
      <w:hyperlink w:anchor="_Toc183619547" w:history="1">
        <w:r w:rsidR="003B1865" w:rsidRPr="000A3FB7">
          <w:rPr>
            <w:rStyle w:val="Lienhypertexte"/>
            <w:noProof/>
          </w:rPr>
          <w:t>7</w:t>
        </w:r>
        <w:r w:rsidR="003B1865">
          <w:rPr>
            <w:rFonts w:asciiTheme="minorHAnsi" w:hAnsiTheme="minorHAnsi"/>
            <w:b w:val="0"/>
            <w:noProof/>
            <w:kern w:val="2"/>
            <w:sz w:val="24"/>
            <w14:ligatures w14:val="standardContextual"/>
          </w:rPr>
          <w:tab/>
        </w:r>
        <w:r w:rsidR="003B1865" w:rsidRPr="000A3FB7">
          <w:rPr>
            <w:rStyle w:val="Lienhypertexte"/>
            <w:noProof/>
          </w:rPr>
          <w:t>Engagements du porteur si l’action est retenue par la CFPPA</w:t>
        </w:r>
        <w:r w:rsidR="003B1865">
          <w:rPr>
            <w:noProof/>
            <w:webHidden/>
          </w:rPr>
          <w:tab/>
        </w:r>
        <w:r w:rsidR="003B1865">
          <w:rPr>
            <w:noProof/>
            <w:webHidden/>
          </w:rPr>
          <w:fldChar w:fldCharType="begin"/>
        </w:r>
        <w:r w:rsidR="003B1865">
          <w:rPr>
            <w:noProof/>
            <w:webHidden/>
          </w:rPr>
          <w:instrText xml:space="preserve"> PAGEREF _Toc183619547 \h </w:instrText>
        </w:r>
        <w:r w:rsidR="003B1865">
          <w:rPr>
            <w:noProof/>
            <w:webHidden/>
          </w:rPr>
        </w:r>
        <w:r w:rsidR="003B1865">
          <w:rPr>
            <w:noProof/>
            <w:webHidden/>
          </w:rPr>
          <w:fldChar w:fldCharType="separate"/>
        </w:r>
        <w:r w:rsidR="0077026E">
          <w:rPr>
            <w:noProof/>
            <w:webHidden/>
          </w:rPr>
          <w:t>1</w:t>
        </w:r>
        <w:r w:rsidR="003650CA">
          <w:rPr>
            <w:noProof/>
            <w:webHidden/>
          </w:rPr>
          <w:t>4</w:t>
        </w:r>
        <w:r w:rsidR="003B1865">
          <w:rPr>
            <w:noProof/>
            <w:webHidden/>
          </w:rPr>
          <w:fldChar w:fldCharType="end"/>
        </w:r>
      </w:hyperlink>
    </w:p>
    <w:p w14:paraId="1F52B95F" w14:textId="16088450" w:rsidR="003B1865" w:rsidRDefault="00C66E69" w:rsidP="003650CA">
      <w:pPr>
        <w:pStyle w:val="TM2"/>
        <w:rPr>
          <w:rFonts w:asciiTheme="minorHAnsi" w:hAnsiTheme="minorHAnsi"/>
          <w:kern w:val="2"/>
          <w:sz w:val="24"/>
          <w:szCs w:val="24"/>
          <w14:ligatures w14:val="standardContextual"/>
        </w:rPr>
      </w:pPr>
      <w:hyperlink w:anchor="_Toc183619548" w:history="1">
        <w:r w:rsidR="003B1865" w:rsidRPr="000A3FB7">
          <w:rPr>
            <w:rStyle w:val="Lienhypertexte"/>
          </w:rPr>
          <w:t>Transmettre les documents nécessaires à la justification et l’évaluation de l’action</w:t>
        </w:r>
        <w:r w:rsidR="003B1865">
          <w:rPr>
            <w:webHidden/>
          </w:rPr>
          <w:tab/>
        </w:r>
        <w:r w:rsidR="003B1865">
          <w:rPr>
            <w:webHidden/>
          </w:rPr>
          <w:fldChar w:fldCharType="begin"/>
        </w:r>
        <w:r w:rsidR="003B1865">
          <w:rPr>
            <w:webHidden/>
          </w:rPr>
          <w:instrText xml:space="preserve"> PAGEREF _Toc183619548 \h </w:instrText>
        </w:r>
        <w:r w:rsidR="003B1865">
          <w:rPr>
            <w:webHidden/>
          </w:rPr>
        </w:r>
        <w:r w:rsidR="003B1865">
          <w:rPr>
            <w:webHidden/>
          </w:rPr>
          <w:fldChar w:fldCharType="separate"/>
        </w:r>
        <w:r w:rsidR="0077026E">
          <w:rPr>
            <w:webHidden/>
          </w:rPr>
          <w:t>1</w:t>
        </w:r>
        <w:r w:rsidR="003650CA">
          <w:rPr>
            <w:webHidden/>
          </w:rPr>
          <w:t>4</w:t>
        </w:r>
        <w:r w:rsidR="003B1865">
          <w:rPr>
            <w:webHidden/>
          </w:rPr>
          <w:fldChar w:fldCharType="end"/>
        </w:r>
      </w:hyperlink>
    </w:p>
    <w:p w14:paraId="439E2E47" w14:textId="11B99A57" w:rsidR="003B1865" w:rsidRDefault="00C66E69" w:rsidP="003650CA">
      <w:pPr>
        <w:pStyle w:val="TM2"/>
        <w:rPr>
          <w:rFonts w:asciiTheme="minorHAnsi" w:hAnsiTheme="minorHAnsi"/>
          <w:kern w:val="2"/>
          <w:sz w:val="24"/>
          <w:szCs w:val="24"/>
          <w14:ligatures w14:val="standardContextual"/>
        </w:rPr>
      </w:pPr>
      <w:hyperlink w:anchor="_Toc183619549" w:history="1">
        <w:r w:rsidR="003B1865" w:rsidRPr="000A3FB7">
          <w:rPr>
            <w:rStyle w:val="Lienhypertexte"/>
          </w:rPr>
          <w:t>Indiquer le financement de la CFPPA sur les documents de communication</w:t>
        </w:r>
        <w:r w:rsidR="003B1865">
          <w:rPr>
            <w:webHidden/>
          </w:rPr>
          <w:tab/>
        </w:r>
        <w:r w:rsidR="003B1865">
          <w:rPr>
            <w:webHidden/>
          </w:rPr>
          <w:fldChar w:fldCharType="begin"/>
        </w:r>
        <w:r w:rsidR="003B1865">
          <w:rPr>
            <w:webHidden/>
          </w:rPr>
          <w:instrText xml:space="preserve"> PAGEREF _Toc183619549 \h </w:instrText>
        </w:r>
        <w:r w:rsidR="003B1865">
          <w:rPr>
            <w:webHidden/>
          </w:rPr>
        </w:r>
        <w:r w:rsidR="003B1865">
          <w:rPr>
            <w:webHidden/>
          </w:rPr>
          <w:fldChar w:fldCharType="separate"/>
        </w:r>
        <w:r w:rsidR="0077026E">
          <w:rPr>
            <w:webHidden/>
          </w:rPr>
          <w:t>1</w:t>
        </w:r>
        <w:r w:rsidR="003650CA">
          <w:rPr>
            <w:webHidden/>
          </w:rPr>
          <w:t>4</w:t>
        </w:r>
        <w:r w:rsidR="003B1865">
          <w:rPr>
            <w:webHidden/>
          </w:rPr>
          <w:fldChar w:fldCharType="end"/>
        </w:r>
      </w:hyperlink>
    </w:p>
    <w:p w14:paraId="26623F8C" w14:textId="24A260DB" w:rsidR="003B1865" w:rsidRDefault="00C66E69" w:rsidP="003650CA">
      <w:pPr>
        <w:pStyle w:val="TM2"/>
      </w:pPr>
      <w:hyperlink w:anchor="_Toc183619550" w:history="1">
        <w:r w:rsidR="003B1865" w:rsidRPr="000A3FB7">
          <w:rPr>
            <w:rStyle w:val="Lienhypertexte"/>
          </w:rPr>
          <w:t>Informer la CFPPA de toute modification du projet ou relative à l’association</w:t>
        </w:r>
        <w:r w:rsidR="003B1865">
          <w:rPr>
            <w:webHidden/>
          </w:rPr>
          <w:tab/>
        </w:r>
        <w:r w:rsidR="003B1865">
          <w:rPr>
            <w:webHidden/>
          </w:rPr>
          <w:fldChar w:fldCharType="begin"/>
        </w:r>
        <w:r w:rsidR="003B1865">
          <w:rPr>
            <w:webHidden/>
          </w:rPr>
          <w:instrText xml:space="preserve"> PAGEREF _Toc183619550 \h </w:instrText>
        </w:r>
        <w:r w:rsidR="003B1865">
          <w:rPr>
            <w:webHidden/>
          </w:rPr>
        </w:r>
        <w:r w:rsidR="003B1865">
          <w:rPr>
            <w:webHidden/>
          </w:rPr>
          <w:fldChar w:fldCharType="separate"/>
        </w:r>
        <w:r w:rsidR="0077026E">
          <w:rPr>
            <w:webHidden/>
          </w:rPr>
          <w:t>1</w:t>
        </w:r>
        <w:r w:rsidR="003650CA">
          <w:rPr>
            <w:webHidden/>
          </w:rPr>
          <w:t>5</w:t>
        </w:r>
        <w:r w:rsidR="003B1865">
          <w:rPr>
            <w:webHidden/>
          </w:rPr>
          <w:fldChar w:fldCharType="end"/>
        </w:r>
      </w:hyperlink>
    </w:p>
    <w:p w14:paraId="53F0E940" w14:textId="688FFA87" w:rsidR="003650CA" w:rsidRPr="003650CA" w:rsidRDefault="003650CA" w:rsidP="003650CA">
      <w:pPr>
        <w:pStyle w:val="TM2"/>
        <w:rPr>
          <w:rStyle w:val="Lienhypertexte"/>
          <w:color w:val="auto"/>
          <w:u w:val="none"/>
        </w:rPr>
      </w:pPr>
      <w:r w:rsidRPr="003650CA">
        <w:rPr>
          <w:rStyle w:val="Lienhypertexte"/>
          <w:color w:val="auto"/>
          <w:u w:val="none"/>
        </w:rPr>
        <w:t xml:space="preserve">Inscrire l’action sur Ogénie </w:t>
      </w:r>
      <w:r w:rsidRPr="003650CA">
        <w:rPr>
          <w:rStyle w:val="Lienhypertexte"/>
          <w:webHidden/>
          <w:color w:val="auto"/>
          <w:u w:val="none"/>
        </w:rPr>
        <w:tab/>
      </w:r>
      <w:r w:rsidRPr="003650CA">
        <w:rPr>
          <w:rStyle w:val="Lienhypertexte"/>
          <w:color w:val="auto"/>
          <w:u w:val="none"/>
        </w:rPr>
        <w:t>15</w:t>
      </w:r>
    </w:p>
    <w:p w14:paraId="222CAAF6" w14:textId="0A468FA2" w:rsidR="003B1865" w:rsidRDefault="00C66E69">
      <w:pPr>
        <w:pStyle w:val="TM1"/>
        <w:rPr>
          <w:rFonts w:asciiTheme="minorHAnsi" w:hAnsiTheme="minorHAnsi"/>
          <w:b w:val="0"/>
          <w:noProof/>
          <w:kern w:val="2"/>
          <w:sz w:val="24"/>
          <w14:ligatures w14:val="standardContextual"/>
        </w:rPr>
      </w:pPr>
      <w:hyperlink w:anchor="_Toc183619551" w:history="1">
        <w:r w:rsidR="003B1865" w:rsidRPr="000A3FB7">
          <w:rPr>
            <w:rStyle w:val="Lienhypertexte"/>
            <w:noProof/>
          </w:rPr>
          <w:t>8</w:t>
        </w:r>
        <w:r w:rsidR="003B1865">
          <w:rPr>
            <w:rFonts w:asciiTheme="minorHAnsi" w:hAnsiTheme="minorHAnsi"/>
            <w:b w:val="0"/>
            <w:noProof/>
            <w:kern w:val="2"/>
            <w:sz w:val="24"/>
            <w14:ligatures w14:val="standardContextual"/>
          </w:rPr>
          <w:tab/>
        </w:r>
        <w:r w:rsidR="003B1865" w:rsidRPr="000A3FB7">
          <w:rPr>
            <w:rStyle w:val="Lienhypertexte"/>
            <w:noProof/>
          </w:rPr>
          <w:t>Pistes de financements alternatifs</w:t>
        </w:r>
        <w:r w:rsidR="003B1865">
          <w:rPr>
            <w:noProof/>
            <w:webHidden/>
          </w:rPr>
          <w:tab/>
        </w:r>
        <w:r w:rsidR="003B1865">
          <w:rPr>
            <w:noProof/>
            <w:webHidden/>
          </w:rPr>
          <w:fldChar w:fldCharType="begin"/>
        </w:r>
        <w:r w:rsidR="003B1865">
          <w:rPr>
            <w:noProof/>
            <w:webHidden/>
          </w:rPr>
          <w:instrText xml:space="preserve"> PAGEREF _Toc183619551 \h </w:instrText>
        </w:r>
        <w:r w:rsidR="003B1865">
          <w:rPr>
            <w:noProof/>
            <w:webHidden/>
          </w:rPr>
        </w:r>
        <w:r w:rsidR="003B1865">
          <w:rPr>
            <w:noProof/>
            <w:webHidden/>
          </w:rPr>
          <w:fldChar w:fldCharType="separate"/>
        </w:r>
        <w:r w:rsidR="0077026E">
          <w:rPr>
            <w:noProof/>
            <w:webHidden/>
          </w:rPr>
          <w:t>1</w:t>
        </w:r>
        <w:r w:rsidR="00766B97">
          <w:rPr>
            <w:noProof/>
            <w:webHidden/>
          </w:rPr>
          <w:t>6</w:t>
        </w:r>
        <w:r w:rsidR="003B1865">
          <w:rPr>
            <w:noProof/>
            <w:webHidden/>
          </w:rPr>
          <w:fldChar w:fldCharType="end"/>
        </w:r>
      </w:hyperlink>
    </w:p>
    <w:p w14:paraId="26A775B0" w14:textId="2DB2F8F1" w:rsidR="003B1865" w:rsidRDefault="00C66E69" w:rsidP="003650CA">
      <w:pPr>
        <w:pStyle w:val="TM2"/>
        <w:rPr>
          <w:rFonts w:asciiTheme="minorHAnsi" w:hAnsiTheme="minorHAnsi"/>
          <w:kern w:val="2"/>
          <w:sz w:val="24"/>
          <w:szCs w:val="24"/>
          <w14:ligatures w14:val="standardContextual"/>
        </w:rPr>
      </w:pPr>
      <w:hyperlink w:anchor="_Toc183619552" w:history="1">
        <w:r w:rsidR="003B1865" w:rsidRPr="000A3FB7">
          <w:rPr>
            <w:rStyle w:val="Lienhypertexte"/>
          </w:rPr>
          <w:t>Les soutiens financiers de la CNSA</w:t>
        </w:r>
        <w:r w:rsidR="003B1865">
          <w:rPr>
            <w:webHidden/>
          </w:rPr>
          <w:tab/>
        </w:r>
        <w:r w:rsidR="003B1865">
          <w:rPr>
            <w:webHidden/>
          </w:rPr>
          <w:fldChar w:fldCharType="begin"/>
        </w:r>
        <w:r w:rsidR="003B1865">
          <w:rPr>
            <w:webHidden/>
          </w:rPr>
          <w:instrText xml:space="preserve"> PAGEREF _Toc183619552 \h </w:instrText>
        </w:r>
        <w:r w:rsidR="003B1865">
          <w:rPr>
            <w:webHidden/>
          </w:rPr>
        </w:r>
        <w:r w:rsidR="003B1865">
          <w:rPr>
            <w:webHidden/>
          </w:rPr>
          <w:fldChar w:fldCharType="separate"/>
        </w:r>
        <w:r w:rsidR="0077026E">
          <w:rPr>
            <w:webHidden/>
          </w:rPr>
          <w:t>1</w:t>
        </w:r>
        <w:r w:rsidR="00766B97">
          <w:rPr>
            <w:webHidden/>
          </w:rPr>
          <w:t>6</w:t>
        </w:r>
        <w:r w:rsidR="003B1865">
          <w:rPr>
            <w:webHidden/>
          </w:rPr>
          <w:fldChar w:fldCharType="end"/>
        </w:r>
      </w:hyperlink>
    </w:p>
    <w:p w14:paraId="015A9E02" w14:textId="7395AE65" w:rsidR="003B1865" w:rsidRDefault="00C66E69" w:rsidP="003650CA">
      <w:pPr>
        <w:pStyle w:val="TM2"/>
        <w:rPr>
          <w:rFonts w:asciiTheme="minorHAnsi" w:hAnsiTheme="minorHAnsi"/>
          <w:kern w:val="2"/>
          <w:sz w:val="24"/>
          <w:szCs w:val="24"/>
          <w14:ligatures w14:val="standardContextual"/>
        </w:rPr>
      </w:pPr>
      <w:hyperlink w:anchor="_Toc183619553" w:history="1">
        <w:r w:rsidR="003B1865" w:rsidRPr="000A3FB7">
          <w:rPr>
            <w:rStyle w:val="Lienhypertexte"/>
          </w:rPr>
          <w:t>Les soutiens financiers d’acteurs de la prévention</w:t>
        </w:r>
        <w:r w:rsidR="003B1865">
          <w:rPr>
            <w:webHidden/>
          </w:rPr>
          <w:tab/>
        </w:r>
        <w:r w:rsidR="003B1865">
          <w:rPr>
            <w:webHidden/>
          </w:rPr>
          <w:fldChar w:fldCharType="begin"/>
        </w:r>
        <w:r w:rsidR="003B1865">
          <w:rPr>
            <w:webHidden/>
          </w:rPr>
          <w:instrText xml:space="preserve"> PAGEREF _Toc183619553 \h </w:instrText>
        </w:r>
        <w:r w:rsidR="003B1865">
          <w:rPr>
            <w:webHidden/>
          </w:rPr>
        </w:r>
        <w:r w:rsidR="003B1865">
          <w:rPr>
            <w:webHidden/>
          </w:rPr>
          <w:fldChar w:fldCharType="separate"/>
        </w:r>
        <w:r w:rsidR="0077026E">
          <w:rPr>
            <w:webHidden/>
          </w:rPr>
          <w:t>1</w:t>
        </w:r>
        <w:r w:rsidR="00766B97">
          <w:rPr>
            <w:webHidden/>
          </w:rPr>
          <w:t>7</w:t>
        </w:r>
        <w:r w:rsidR="003B1865">
          <w:rPr>
            <w:webHidden/>
          </w:rPr>
          <w:fldChar w:fldCharType="end"/>
        </w:r>
      </w:hyperlink>
    </w:p>
    <w:p w14:paraId="0C6C67A1" w14:textId="049FEF45" w:rsidR="003B1865" w:rsidRDefault="00C66E69">
      <w:pPr>
        <w:pStyle w:val="TM1"/>
        <w:rPr>
          <w:rFonts w:asciiTheme="minorHAnsi" w:hAnsiTheme="minorHAnsi"/>
          <w:b w:val="0"/>
          <w:noProof/>
          <w:kern w:val="2"/>
          <w:sz w:val="24"/>
          <w14:ligatures w14:val="standardContextual"/>
        </w:rPr>
      </w:pPr>
      <w:hyperlink w:anchor="_Toc183619554" w:history="1">
        <w:r w:rsidR="003B1865" w:rsidRPr="000A3FB7">
          <w:rPr>
            <w:rStyle w:val="Lienhypertexte"/>
            <w:noProof/>
          </w:rPr>
          <w:t>9</w:t>
        </w:r>
        <w:r w:rsidR="003B1865">
          <w:rPr>
            <w:rFonts w:asciiTheme="minorHAnsi" w:hAnsiTheme="minorHAnsi"/>
            <w:b w:val="0"/>
            <w:noProof/>
            <w:kern w:val="2"/>
            <w:sz w:val="24"/>
            <w14:ligatures w14:val="standardContextual"/>
          </w:rPr>
          <w:tab/>
        </w:r>
        <w:r w:rsidR="003B1865" w:rsidRPr="000A3FB7">
          <w:rPr>
            <w:rStyle w:val="Lienhypertexte"/>
            <w:noProof/>
          </w:rPr>
          <w:t>Information sur la protection des données personnelles</w:t>
        </w:r>
        <w:r w:rsidR="003B1865">
          <w:rPr>
            <w:noProof/>
            <w:webHidden/>
          </w:rPr>
          <w:tab/>
        </w:r>
        <w:r w:rsidR="003B1865">
          <w:rPr>
            <w:noProof/>
            <w:webHidden/>
          </w:rPr>
          <w:fldChar w:fldCharType="begin"/>
        </w:r>
        <w:r w:rsidR="003B1865">
          <w:rPr>
            <w:noProof/>
            <w:webHidden/>
          </w:rPr>
          <w:instrText xml:space="preserve"> PAGEREF _Toc183619554 \h </w:instrText>
        </w:r>
        <w:r w:rsidR="003B1865">
          <w:rPr>
            <w:noProof/>
            <w:webHidden/>
          </w:rPr>
        </w:r>
        <w:r w:rsidR="003B1865">
          <w:rPr>
            <w:noProof/>
            <w:webHidden/>
          </w:rPr>
          <w:fldChar w:fldCharType="separate"/>
        </w:r>
        <w:r w:rsidR="0077026E">
          <w:rPr>
            <w:noProof/>
            <w:webHidden/>
          </w:rPr>
          <w:t>1</w:t>
        </w:r>
        <w:r w:rsidR="00766B97">
          <w:rPr>
            <w:noProof/>
            <w:webHidden/>
          </w:rPr>
          <w:t>7</w:t>
        </w:r>
        <w:r w:rsidR="003B1865">
          <w:rPr>
            <w:noProof/>
            <w:webHidden/>
          </w:rPr>
          <w:fldChar w:fldCharType="end"/>
        </w:r>
      </w:hyperlink>
    </w:p>
    <w:p w14:paraId="0E1708CE" w14:textId="4BB18DF6" w:rsidR="00221D9A" w:rsidRDefault="003B1865" w:rsidP="00D70B64">
      <w:r>
        <w:rPr>
          <w:rFonts w:ascii="Arial Gras" w:hAnsi="Arial Gras"/>
          <w:b/>
          <w:noProof/>
          <w:sz w:val="28"/>
          <w:szCs w:val="22"/>
        </w:rPr>
        <w:fldChar w:fldCharType="end"/>
      </w:r>
    </w:p>
    <w:p w14:paraId="5F5500B4" w14:textId="77777777" w:rsidR="00221D9A" w:rsidRPr="00221D9A" w:rsidRDefault="00221D9A" w:rsidP="00221D9A"/>
    <w:p w14:paraId="08CB9429" w14:textId="5B08F2EC" w:rsidR="00221D9A" w:rsidRDefault="00221D9A" w:rsidP="00221D9A"/>
    <w:p w14:paraId="4BAF85E7" w14:textId="0FBA0573" w:rsidR="00C32A40" w:rsidRPr="00C32A40" w:rsidRDefault="004001AE" w:rsidP="00703E43">
      <w:pPr>
        <w:pStyle w:val="Titreniveau1"/>
        <w:rPr>
          <w:noProof/>
          <w:lang w:eastAsia="ja-JP"/>
        </w:rPr>
      </w:pPr>
      <w:bookmarkStart w:id="2" w:name="_Toc183619532"/>
      <w:r>
        <w:lastRenderedPageBreak/>
        <w:t>Calendrier et étapes</w:t>
      </w:r>
      <w:bookmarkEnd w:id="2"/>
    </w:p>
    <w:p w14:paraId="126DE517" w14:textId="099F3C5E" w:rsidR="00B6086D" w:rsidRPr="00F071D8" w:rsidRDefault="00B6086D" w:rsidP="00F071D8">
      <w:pPr>
        <w:pStyle w:val="Calendrier"/>
      </w:pPr>
      <w:r w:rsidRPr="00F071D8">
        <w:rPr>
          <w:b/>
          <w:bCs/>
        </w:rPr>
        <w:t>Publication de l’appel à projet</w:t>
      </w:r>
      <w:r w:rsidRPr="004001AE">
        <w:rPr>
          <w:b/>
          <w:bCs/>
        </w:rPr>
        <w:t xml:space="preserve"> : </w:t>
      </w:r>
      <w:r w:rsidR="001B3735" w:rsidRPr="001B3735">
        <w:t>20</w:t>
      </w:r>
      <w:r w:rsidR="00221D9A" w:rsidRPr="001B3735">
        <w:t xml:space="preserve"> octobre 2025</w:t>
      </w:r>
    </w:p>
    <w:p w14:paraId="0542003D" w14:textId="50E47317" w:rsidR="00F071D8" w:rsidRDefault="00B6086D" w:rsidP="00ED44BA">
      <w:pPr>
        <w:pStyle w:val="Calendrier"/>
      </w:pPr>
      <w:r w:rsidRPr="00F071D8">
        <w:rPr>
          <w:b/>
          <w:bCs/>
          <w:color w:val="FFFFFF" w:themeColor="background1"/>
          <w:highlight w:val="black"/>
        </w:rPr>
        <w:t>Envoi des candidatures</w:t>
      </w:r>
      <w:r w:rsidRPr="00F071D8">
        <w:rPr>
          <w:color w:val="FFFFFF" w:themeColor="background1"/>
        </w:rPr>
        <w:t xml:space="preserve"> </w:t>
      </w:r>
      <w:r w:rsidRPr="00F071D8">
        <w:t xml:space="preserve">: </w:t>
      </w:r>
      <w:r w:rsidR="002E7080" w:rsidRPr="001B3735">
        <w:t>5 décembre</w:t>
      </w:r>
      <w:r w:rsidR="00221D9A" w:rsidRPr="001B3735">
        <w:t xml:space="preserve"> 2025</w:t>
      </w:r>
      <w:r w:rsidRPr="00F071D8">
        <w:t xml:space="preserve"> au plus tard. </w:t>
      </w:r>
    </w:p>
    <w:p w14:paraId="4B82F3CF" w14:textId="76741ACA" w:rsidR="00B6086D" w:rsidRPr="00F071D8" w:rsidRDefault="00B6086D" w:rsidP="00EA02F4">
      <w:r w:rsidRPr="00F071D8">
        <w:t xml:space="preserve">Les dossiers sont à </w:t>
      </w:r>
      <w:r w:rsidR="001B3735">
        <w:t>compléter</w:t>
      </w:r>
      <w:r w:rsidRPr="00F071D8">
        <w:t xml:space="preserve"> </w:t>
      </w:r>
      <w:r w:rsidR="001B3735">
        <w:t>sur le site aveyron.fr</w:t>
      </w:r>
      <w:r w:rsidRPr="00F071D8">
        <w:t xml:space="preserve">. Un accusé de réception sera envoyé par </w:t>
      </w:r>
      <w:r w:rsidR="00221D9A">
        <w:t>mail</w:t>
      </w:r>
      <w:r w:rsidRPr="00F071D8">
        <w:t>. Seuls les dossiers complets transmis dans les délais seront recevables.</w:t>
      </w:r>
    </w:p>
    <w:p w14:paraId="79D024FC" w14:textId="30C4F38E" w:rsidR="00B6086D" w:rsidRPr="001B3735" w:rsidRDefault="00B6086D" w:rsidP="00F071D8">
      <w:pPr>
        <w:pStyle w:val="Calendrier"/>
      </w:pPr>
      <w:r w:rsidRPr="001B3735">
        <w:rPr>
          <w:b/>
          <w:bCs/>
        </w:rPr>
        <w:t>Sélection des projets</w:t>
      </w:r>
      <w:r w:rsidRPr="001B3735">
        <w:t xml:space="preserve"> par les membres CFPPA </w:t>
      </w:r>
      <w:r w:rsidR="00B93D40" w:rsidRPr="001B3735">
        <w:t xml:space="preserve">et validation par le Département </w:t>
      </w:r>
      <w:r w:rsidRPr="001B3735">
        <w:t xml:space="preserve">: </w:t>
      </w:r>
      <w:r w:rsidR="001B3735" w:rsidRPr="001B3735">
        <w:t>février/</w:t>
      </w:r>
      <w:r w:rsidR="00B93D40" w:rsidRPr="001B3735">
        <w:t>mars 2026</w:t>
      </w:r>
    </w:p>
    <w:p w14:paraId="4127E11E" w14:textId="64228E47" w:rsidR="00B6086D" w:rsidRPr="001B3735" w:rsidRDefault="00B6086D" w:rsidP="00F071D8">
      <w:pPr>
        <w:pStyle w:val="Calendrier"/>
      </w:pPr>
      <w:r w:rsidRPr="001B3735">
        <w:rPr>
          <w:b/>
          <w:bCs/>
        </w:rPr>
        <w:t>Notification</w:t>
      </w:r>
      <w:r w:rsidRPr="001B3735">
        <w:t xml:space="preserve"> aux porteurs sélectionnés : </w:t>
      </w:r>
      <w:r w:rsidR="00837AAB" w:rsidRPr="001B3735">
        <w:t xml:space="preserve">à partir du 15 </w:t>
      </w:r>
      <w:r w:rsidR="00B93D40" w:rsidRPr="001B3735">
        <w:t>avril</w:t>
      </w:r>
      <w:r w:rsidRPr="001B3735">
        <w:t xml:space="preserve"> </w:t>
      </w:r>
      <w:r w:rsidR="00837AAB" w:rsidRPr="001B3735">
        <w:t xml:space="preserve">2026 </w:t>
      </w:r>
      <w:r w:rsidR="00B93D40" w:rsidRPr="001B3735">
        <w:t>par courrier</w:t>
      </w:r>
      <w:r w:rsidRPr="001B3735">
        <w:t xml:space="preserve"> </w:t>
      </w:r>
    </w:p>
    <w:p w14:paraId="31F40242" w14:textId="67BB0439" w:rsidR="00B6086D" w:rsidRPr="00F071D8" w:rsidRDefault="00B6086D" w:rsidP="00F071D8">
      <w:pPr>
        <w:pStyle w:val="Calendrier"/>
      </w:pPr>
      <w:r w:rsidRPr="00C32A40">
        <w:rPr>
          <w:b/>
          <w:bCs/>
        </w:rPr>
        <w:t>Conventionnement</w:t>
      </w:r>
      <w:r w:rsidR="00B2466B" w:rsidRPr="00F071D8">
        <w:t xml:space="preserve"> </w:t>
      </w:r>
      <w:r w:rsidRPr="00F071D8">
        <w:t xml:space="preserve">: </w:t>
      </w:r>
      <w:r w:rsidR="00B93D40">
        <w:t>avril</w:t>
      </w:r>
    </w:p>
    <w:p w14:paraId="4D460C06" w14:textId="77777777" w:rsidR="00F071D8" w:rsidRPr="00C32A40" w:rsidRDefault="00B6086D" w:rsidP="00F071D8">
      <w:pPr>
        <w:pStyle w:val="Calendrier"/>
        <w:rPr>
          <w:b/>
          <w:bCs/>
        </w:rPr>
      </w:pPr>
      <w:r w:rsidRPr="00C32A40">
        <w:rPr>
          <w:b/>
          <w:bCs/>
        </w:rPr>
        <w:t xml:space="preserve">Versement des crédits  </w:t>
      </w:r>
    </w:p>
    <w:p w14:paraId="121ADEA4" w14:textId="77777777" w:rsidR="00B93D40" w:rsidRPr="00B93D40" w:rsidRDefault="00B93D40" w:rsidP="00B93D40">
      <w:pPr>
        <w:pStyle w:val="Calendrier"/>
        <w:numPr>
          <w:ilvl w:val="0"/>
          <w:numId w:val="0"/>
        </w:numPr>
        <w:spacing w:line="240" w:lineRule="auto"/>
        <w:jc w:val="both"/>
        <w:rPr>
          <w:rFonts w:eastAsia="Times New Roman" w:cs="Times New Roman"/>
          <w:sz w:val="22"/>
        </w:rPr>
      </w:pPr>
      <w:r w:rsidRPr="00B93D40">
        <w:rPr>
          <w:rFonts w:eastAsia="Times New Roman" w:cs="Times New Roman"/>
          <w:sz w:val="22"/>
        </w:rPr>
        <w:t>Le versement de la subvention sera effectué comme suit :</w:t>
      </w:r>
    </w:p>
    <w:p w14:paraId="2BDBFEE3" w14:textId="77777777" w:rsidR="00B93D40" w:rsidRPr="00B93D40" w:rsidRDefault="00B93D40" w:rsidP="00B93D40">
      <w:pPr>
        <w:pStyle w:val="Calendrier"/>
        <w:numPr>
          <w:ilvl w:val="0"/>
          <w:numId w:val="0"/>
        </w:numPr>
        <w:spacing w:line="240" w:lineRule="auto"/>
        <w:jc w:val="both"/>
        <w:rPr>
          <w:rFonts w:eastAsia="Times New Roman" w:cs="Times New Roman"/>
          <w:sz w:val="22"/>
        </w:rPr>
      </w:pPr>
      <w:r w:rsidRPr="00B93D40">
        <w:rPr>
          <w:rFonts w:eastAsia="Times New Roman" w:cs="Times New Roman"/>
          <w:sz w:val="22"/>
        </w:rPr>
        <w:t>-</w:t>
      </w:r>
      <w:r w:rsidRPr="00B93D40">
        <w:rPr>
          <w:rFonts w:eastAsia="Times New Roman" w:cs="Times New Roman"/>
          <w:sz w:val="22"/>
        </w:rPr>
        <w:tab/>
        <w:t>Les subventions d’un montant inférieur ou égal à 5 000 € sont versées en une seule fois après service fait, c'est-à-dire sur justificatifs de la dépense subventionnée et présentation du bilan demandé</w:t>
      </w:r>
    </w:p>
    <w:p w14:paraId="31CE24FB" w14:textId="77777777" w:rsidR="00B93D40" w:rsidRPr="00B93D40" w:rsidRDefault="00B93D40" w:rsidP="00B93D40">
      <w:pPr>
        <w:pStyle w:val="Calendrier"/>
        <w:numPr>
          <w:ilvl w:val="0"/>
          <w:numId w:val="0"/>
        </w:numPr>
        <w:spacing w:line="240" w:lineRule="auto"/>
        <w:ind w:left="357" w:hanging="357"/>
        <w:jc w:val="both"/>
        <w:rPr>
          <w:rFonts w:eastAsia="Times New Roman" w:cs="Times New Roman"/>
          <w:sz w:val="22"/>
        </w:rPr>
      </w:pPr>
      <w:r w:rsidRPr="00B93D40">
        <w:rPr>
          <w:rFonts w:eastAsia="Times New Roman" w:cs="Times New Roman"/>
          <w:sz w:val="22"/>
        </w:rPr>
        <w:t>-</w:t>
      </w:r>
      <w:r w:rsidRPr="00B93D40">
        <w:rPr>
          <w:rFonts w:eastAsia="Times New Roman" w:cs="Times New Roman"/>
          <w:sz w:val="22"/>
        </w:rPr>
        <w:tab/>
        <w:t>Les subventions d’un montant supérieur à 5 000 € sont versées comme suit :</w:t>
      </w:r>
    </w:p>
    <w:p w14:paraId="4C6D74D8" w14:textId="77777777" w:rsidR="00B93D40" w:rsidRPr="00B93D40" w:rsidRDefault="00B93D40" w:rsidP="00B93D40">
      <w:pPr>
        <w:pStyle w:val="Calendrier"/>
        <w:numPr>
          <w:ilvl w:val="0"/>
          <w:numId w:val="0"/>
        </w:numPr>
        <w:spacing w:before="0" w:line="240" w:lineRule="auto"/>
        <w:ind w:left="357"/>
        <w:jc w:val="both"/>
        <w:rPr>
          <w:rFonts w:eastAsia="Times New Roman" w:cs="Times New Roman"/>
          <w:sz w:val="22"/>
        </w:rPr>
      </w:pPr>
      <w:r w:rsidRPr="00B93D40">
        <w:rPr>
          <w:rFonts w:eastAsia="Times New Roman" w:cs="Times New Roman"/>
          <w:sz w:val="22"/>
        </w:rPr>
        <w:t>* 50 % à la signature de la présente convention</w:t>
      </w:r>
    </w:p>
    <w:p w14:paraId="218BBAB1" w14:textId="77777777" w:rsidR="00B93D40" w:rsidRDefault="00B93D40" w:rsidP="00B93D40">
      <w:pPr>
        <w:pStyle w:val="Calendrier"/>
        <w:numPr>
          <w:ilvl w:val="0"/>
          <w:numId w:val="0"/>
        </w:numPr>
        <w:spacing w:before="0" w:line="240" w:lineRule="auto"/>
        <w:ind w:left="357"/>
        <w:jc w:val="both"/>
        <w:rPr>
          <w:rFonts w:eastAsia="Times New Roman" w:cs="Times New Roman"/>
          <w:sz w:val="22"/>
        </w:rPr>
      </w:pPr>
      <w:r w:rsidRPr="00B93D40">
        <w:rPr>
          <w:rFonts w:eastAsia="Times New Roman" w:cs="Times New Roman"/>
          <w:sz w:val="22"/>
        </w:rPr>
        <w:t>* 50 % après service fait, c'est-à-dire sur justificatifs de la dépense subventionnée et présentation du bilan demandé</w:t>
      </w:r>
    </w:p>
    <w:p w14:paraId="44B1DBCC" w14:textId="6C99D6AB" w:rsidR="00123FF0" w:rsidRPr="00B93D40" w:rsidRDefault="00B6086D" w:rsidP="00B93D40">
      <w:pPr>
        <w:pStyle w:val="Calendrier"/>
        <w:ind w:left="357" w:hanging="357"/>
        <w:rPr>
          <w:rFonts w:eastAsia="Times New Roman" w:cs="Times New Roman"/>
          <w:sz w:val="22"/>
        </w:rPr>
      </w:pPr>
      <w:r w:rsidRPr="00B93D40">
        <w:rPr>
          <w:b/>
          <w:bCs/>
        </w:rPr>
        <w:t>Transmission des bilans</w:t>
      </w:r>
      <w:r w:rsidRPr="00F071D8">
        <w:t xml:space="preserve"> </w:t>
      </w:r>
    </w:p>
    <w:p w14:paraId="47A7F16D" w14:textId="471D235D" w:rsidR="00B93D40" w:rsidRDefault="005A470C" w:rsidP="00B93D40">
      <w:pPr>
        <w:pStyle w:val="Calendrier"/>
        <w:numPr>
          <w:ilvl w:val="0"/>
          <w:numId w:val="0"/>
        </w:numPr>
        <w:spacing w:before="0" w:line="240" w:lineRule="auto"/>
        <w:ind w:left="357"/>
        <w:jc w:val="both"/>
        <w:rPr>
          <w:rFonts w:eastAsia="Times New Roman" w:cs="Times New Roman"/>
          <w:sz w:val="22"/>
        </w:rPr>
      </w:pPr>
      <w:r>
        <w:rPr>
          <w:rFonts w:eastAsia="Times New Roman" w:cs="Times New Roman"/>
          <w:sz w:val="22"/>
        </w:rPr>
        <w:t>Dès l’action terminée et au plus tard avant le 30 novembre 2026</w:t>
      </w:r>
      <w:r w:rsidR="00B93D40" w:rsidRPr="00B93D40">
        <w:rPr>
          <w:rFonts w:eastAsia="Times New Roman" w:cs="Times New Roman"/>
          <w:sz w:val="22"/>
        </w:rPr>
        <w:t xml:space="preserve">, le porteur devra fournir l’ensemble des justificatifs des dépenses effectivement réalisées, ainsi que les données </w:t>
      </w:r>
      <w:r w:rsidR="00B93D40">
        <w:rPr>
          <w:rFonts w:eastAsia="Times New Roman" w:cs="Times New Roman"/>
          <w:sz w:val="22"/>
        </w:rPr>
        <w:t>relatives au bilan quantitatif et qualitatif</w:t>
      </w:r>
      <w:r w:rsidR="00B93D40" w:rsidRPr="00B93D40">
        <w:rPr>
          <w:rFonts w:eastAsia="Times New Roman" w:cs="Times New Roman"/>
          <w:sz w:val="22"/>
        </w:rPr>
        <w:t>.</w:t>
      </w:r>
    </w:p>
    <w:p w14:paraId="538B592C" w14:textId="77777777" w:rsidR="0040762A" w:rsidRDefault="0040762A" w:rsidP="00B93D40">
      <w:pPr>
        <w:pStyle w:val="Calendrier"/>
        <w:numPr>
          <w:ilvl w:val="0"/>
          <w:numId w:val="0"/>
        </w:numPr>
        <w:spacing w:before="0" w:line="240" w:lineRule="auto"/>
        <w:ind w:left="357"/>
        <w:jc w:val="both"/>
        <w:rPr>
          <w:rFonts w:eastAsia="Times New Roman" w:cs="Times New Roman"/>
          <w:sz w:val="22"/>
        </w:rPr>
      </w:pPr>
    </w:p>
    <w:p w14:paraId="5A9ABEEB" w14:textId="5CC0479C" w:rsidR="0040762A" w:rsidRPr="00B93D40" w:rsidRDefault="0040762A" w:rsidP="00B93D40">
      <w:pPr>
        <w:pStyle w:val="Calendrier"/>
        <w:numPr>
          <w:ilvl w:val="0"/>
          <w:numId w:val="0"/>
        </w:numPr>
        <w:spacing w:before="0" w:line="240" w:lineRule="auto"/>
        <w:ind w:left="357"/>
        <w:jc w:val="both"/>
        <w:rPr>
          <w:rFonts w:eastAsia="Times New Roman" w:cs="Times New Roman"/>
          <w:sz w:val="22"/>
        </w:rPr>
      </w:pPr>
      <w:r w:rsidRPr="0040762A">
        <w:rPr>
          <w:rFonts w:eastAsia="Times New Roman" w:cs="Times New Roman"/>
          <w:sz w:val="22"/>
        </w:rPr>
        <w:t>Les décisions prises par la C</w:t>
      </w:r>
      <w:r>
        <w:rPr>
          <w:rFonts w:eastAsia="Times New Roman" w:cs="Times New Roman"/>
          <w:sz w:val="22"/>
        </w:rPr>
        <w:t>ommission</w:t>
      </w:r>
      <w:r w:rsidRPr="0040762A">
        <w:rPr>
          <w:rFonts w:eastAsia="Times New Roman" w:cs="Times New Roman"/>
          <w:sz w:val="22"/>
        </w:rPr>
        <w:t xml:space="preserve"> des Financeurs ne peuvent faire l’objet d’aucun recours ou de procédure d’appel.</w:t>
      </w:r>
    </w:p>
    <w:p w14:paraId="785399C5" w14:textId="458F3449" w:rsidR="0063162F" w:rsidRPr="00703E43" w:rsidRDefault="00B2466B" w:rsidP="00703E43">
      <w:pPr>
        <w:pStyle w:val="Calendrier"/>
        <w:numPr>
          <w:ilvl w:val="0"/>
          <w:numId w:val="0"/>
        </w:numPr>
        <w:rPr>
          <w:b/>
          <w:bCs/>
        </w:rPr>
      </w:pPr>
      <w:r w:rsidRPr="002B0ECB">
        <w:rPr>
          <w:b/>
          <w:bCs/>
          <w:color w:val="FFFFFF" w:themeColor="background1"/>
          <w:highlight w:val="black"/>
        </w:rPr>
        <w:t>Contact</w:t>
      </w:r>
      <w:r w:rsidR="002B0ECB" w:rsidRPr="002B0ECB">
        <w:rPr>
          <w:b/>
          <w:bCs/>
          <w:color w:val="FFFFFF" w:themeColor="background1"/>
          <w:highlight w:val="black"/>
        </w:rPr>
        <w:t> </w:t>
      </w:r>
      <w:r w:rsidR="002B0ECB" w:rsidRPr="00B93D40">
        <w:rPr>
          <w:b/>
          <w:bCs/>
          <w:color w:val="FFFFFF" w:themeColor="background1"/>
        </w:rPr>
        <w:t>:</w:t>
      </w:r>
      <w:r w:rsidR="00B93D40" w:rsidRPr="00B93D40">
        <w:rPr>
          <w:b/>
          <w:bCs/>
        </w:rPr>
        <w:t xml:space="preserve"> </w:t>
      </w:r>
      <w:r w:rsidR="00B93D40" w:rsidRPr="00B93D40">
        <w:rPr>
          <w:b/>
          <w:bCs/>
          <w:sz w:val="28"/>
        </w:rPr>
        <w:t xml:space="preserve">SCHOUMAKER Adeline/BOURDY Caroline : </w:t>
      </w:r>
      <w:hyperlink r:id="rId17" w:history="1">
        <w:r w:rsidR="00AD4C5C" w:rsidRPr="00264709">
          <w:rPr>
            <w:rStyle w:val="Lienhypertexte"/>
            <w:b/>
            <w:bCs/>
            <w:sz w:val="28"/>
          </w:rPr>
          <w:t>cfppa12@aveyron.fr</w:t>
        </w:r>
      </w:hyperlink>
      <w:r w:rsidR="00B93D40" w:rsidRPr="00B93D40">
        <w:rPr>
          <w:b/>
          <w:bCs/>
          <w:sz w:val="28"/>
        </w:rPr>
        <w:t xml:space="preserve"> </w:t>
      </w:r>
      <w:r w:rsidR="0063162F">
        <w:br w:type="page"/>
      </w:r>
    </w:p>
    <w:p w14:paraId="58284782" w14:textId="56155EE6" w:rsidR="00512EC1" w:rsidRDefault="00B2466B" w:rsidP="00703E43">
      <w:pPr>
        <w:pStyle w:val="Titreniveau1"/>
      </w:pPr>
      <w:bookmarkStart w:id="3" w:name="_Toc183619533"/>
      <w:r>
        <w:lastRenderedPageBreak/>
        <w:t>Ressources sur la prévention de la perte d’autonomie</w:t>
      </w:r>
      <w:bookmarkEnd w:id="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D2E52" w:rsidRPr="003D2E52" w14:paraId="5CBB9E96" w14:textId="77777777" w:rsidTr="003D2E52">
        <w:tc>
          <w:tcPr>
            <w:tcW w:w="10188" w:type="dxa"/>
            <w:shd w:val="clear" w:color="auto" w:fill="DBE5F1" w:themeFill="accent1" w:themeFillTint="33"/>
          </w:tcPr>
          <w:p w14:paraId="3BEF0C67" w14:textId="77777777" w:rsidR="003D2E52" w:rsidRPr="003D2E52" w:rsidRDefault="003D2E52" w:rsidP="00A119BC">
            <w:pPr>
              <w:jc w:val="both"/>
              <w:rPr>
                <w:b/>
                <w:sz w:val="28"/>
              </w:rPr>
            </w:pPr>
            <w:r w:rsidRPr="003D2E52">
              <w:rPr>
                <w:b/>
                <w:sz w:val="28"/>
              </w:rPr>
              <w:t>Des ressources pour documenter les problématiques de santé et les besoins du territoire auxquels répond l’action</w:t>
            </w:r>
          </w:p>
        </w:tc>
      </w:tr>
    </w:tbl>
    <w:p w14:paraId="68BF1D7D" w14:textId="77777777" w:rsidR="003D2E52" w:rsidRDefault="003D2E52" w:rsidP="00512EC1"/>
    <w:p w14:paraId="76F6F466" w14:textId="772BDCB6" w:rsidR="00B2466B" w:rsidRDefault="00B2466B" w:rsidP="00512EC1">
      <w:r>
        <w:t>Les données pour étayer une action sont à la croisée des savoirs issus des recherches pluridisciplinaires, des expériences des acteurs ressources (CNAM, CNSA, mutuelles, caisses de retraites</w:t>
      </w:r>
      <w:r w:rsidR="009F6962">
        <w:t>, associations spécialisées</w:t>
      </w:r>
      <w:r>
        <w:t>…), des expériences des acteurs de terrain et des bénéficiaires participants.</w:t>
      </w:r>
    </w:p>
    <w:p w14:paraId="6F6B4558" w14:textId="69C8147F" w:rsidR="00ED44BA" w:rsidRDefault="00B2466B" w:rsidP="00512EC1">
      <w:r>
        <w:t xml:space="preserve">Ces données quantitatives et qualitatives permettent de décrire </w:t>
      </w:r>
      <w:r w:rsidR="00ED44BA">
        <w:t xml:space="preserve">la problématique </w:t>
      </w:r>
      <w:r>
        <w:t>de santé</w:t>
      </w:r>
      <w:r w:rsidR="00ED44BA">
        <w:t> ;</w:t>
      </w:r>
      <w:r>
        <w:t xml:space="preserve"> </w:t>
      </w:r>
      <w:r w:rsidR="00ED44BA">
        <w:t>expliciter</w:t>
      </w:r>
      <w:r>
        <w:t xml:space="preserve"> son ampleur sur le territoire concerné ; cerner le public ciblé et pertinent pour cette action ; s’intégrer dans l’offre existante sur le territoire</w:t>
      </w:r>
      <w:r w:rsidR="00512EC1">
        <w:t>.</w:t>
      </w:r>
      <w:r w:rsidR="00ED44BA">
        <w:t xml:space="preserve"> </w:t>
      </w:r>
    </w:p>
    <w:p w14:paraId="73D8C56A" w14:textId="6123DB64" w:rsidR="00B2466B" w:rsidRDefault="00ED44BA" w:rsidP="00B2466B">
      <w:r>
        <w:t xml:space="preserve">Ci-dessous, </w:t>
      </w:r>
      <w:r w:rsidR="00460CD6">
        <w:t>des ressources qui peuvent utilement être mobilisées</w:t>
      </w:r>
      <w:r>
        <w:t xml:space="preserve"> pour documenter l’action : </w:t>
      </w:r>
    </w:p>
    <w:p w14:paraId="7CB755DF" w14:textId="7DC52D74" w:rsidR="00231F05" w:rsidRPr="00231F05" w:rsidRDefault="00B2466B" w:rsidP="00223112">
      <w:pPr>
        <w:pStyle w:val="Listepuces-sautdeligne"/>
      </w:pPr>
      <w:r w:rsidRPr="00575E87">
        <w:rPr>
          <w:b/>
          <w:bCs w:val="0"/>
        </w:rPr>
        <w:t>Santé Publique France</w:t>
      </w:r>
      <w:r w:rsidRPr="00231F05">
        <w:t xml:space="preserve"> publie des données épidémiologiques et des études </w:t>
      </w:r>
      <w:r w:rsidRPr="00747977">
        <w:rPr>
          <w:i/>
          <w:iCs/>
        </w:rPr>
        <w:t>ad hoc</w:t>
      </w:r>
      <w:r w:rsidRPr="00231F05">
        <w:t xml:space="preserve"> pour décrire l’état de santé de la population et ses déterminants </w:t>
      </w:r>
      <w:r w:rsidR="00ED44BA" w:rsidRPr="00231F05">
        <w:t>à travers</w:t>
      </w:r>
      <w:r w:rsidRPr="00231F05">
        <w:t xml:space="preserve"> des </w:t>
      </w:r>
      <w:r w:rsidR="00ED44BA" w:rsidRPr="00231F05">
        <w:t xml:space="preserve">dossiers </w:t>
      </w:r>
      <w:r w:rsidRPr="00231F05">
        <w:t>thématiques</w:t>
      </w:r>
      <w:r w:rsidR="00ED44BA" w:rsidRPr="00231F05">
        <w:t xml:space="preserve"> par région</w:t>
      </w:r>
      <w:r w:rsidRPr="00231F05">
        <w:t xml:space="preserve"> </w:t>
      </w:r>
      <w:hyperlink r:id="rId18" w:history="1">
        <w:r w:rsidR="009E43B6" w:rsidRPr="007000D6">
          <w:rPr>
            <w:rStyle w:val="Lienhypertexte"/>
          </w:rPr>
          <w:t>https://www.santepubliquefrance.fr/regions-et-territoires</w:t>
        </w:r>
      </w:hyperlink>
      <w:r w:rsidR="00747977">
        <w:rPr>
          <w:rStyle w:val="Lienhypertexte"/>
        </w:rPr>
        <w:t>.</w:t>
      </w:r>
    </w:p>
    <w:p w14:paraId="2C30C1C0" w14:textId="0EA9F846" w:rsidR="00B2466B" w:rsidRPr="00231F05" w:rsidRDefault="00B2466B" w:rsidP="00747977">
      <w:pPr>
        <w:pStyle w:val="Listepuces-sautdeligne"/>
      </w:pPr>
      <w:r w:rsidRPr="00231F05">
        <w:t>Les publications de l’</w:t>
      </w:r>
      <w:r w:rsidRPr="00575E87">
        <w:rPr>
          <w:b/>
        </w:rPr>
        <w:t>INSEE</w:t>
      </w:r>
      <w:r w:rsidRPr="00231F05">
        <w:t xml:space="preserve"> </w:t>
      </w:r>
      <w:r w:rsidR="00747977">
        <w:t>(</w:t>
      </w:r>
      <w:r w:rsidR="00747977" w:rsidRPr="00747977">
        <w:t>Institut national de la statistique et des études économiques</w:t>
      </w:r>
      <w:r w:rsidR="00747977">
        <w:t xml:space="preserve">) </w:t>
      </w:r>
      <w:r w:rsidRPr="00231F05">
        <w:t xml:space="preserve">et de la </w:t>
      </w:r>
      <w:r w:rsidRPr="00575E87">
        <w:rPr>
          <w:b/>
        </w:rPr>
        <w:t>DREES</w:t>
      </w:r>
      <w:r w:rsidRPr="00231F05">
        <w:t xml:space="preserve"> </w:t>
      </w:r>
      <w:r w:rsidR="00747977">
        <w:t xml:space="preserve">(Direction de la recherche, des études, de l’évaluation et des statistiques) </w:t>
      </w:r>
      <w:r w:rsidRPr="00231F05">
        <w:t>peuvent être utilement mobilisées</w:t>
      </w:r>
      <w:r w:rsidR="00747977">
        <w:t>.</w:t>
      </w:r>
    </w:p>
    <w:p w14:paraId="57B24E16" w14:textId="1854C1AA" w:rsidR="00B2466B" w:rsidRPr="00BC08F0" w:rsidRDefault="00B2466B" w:rsidP="00A119BC">
      <w:pPr>
        <w:pStyle w:val="Listepuces-sautdeligne"/>
      </w:pPr>
      <w:r w:rsidRPr="00BE4495">
        <w:rPr>
          <w:b/>
        </w:rPr>
        <w:t xml:space="preserve">Le programme coordonné </w:t>
      </w:r>
      <w:r w:rsidRPr="00BC08F0">
        <w:t xml:space="preserve">établi par chaque CFPPA. </w:t>
      </w:r>
      <w:r w:rsidR="00BE4495" w:rsidRPr="00BE4495">
        <w:t xml:space="preserve">Il constitue le schéma d’orientation de la stratégie pluriannuelle des membres de la </w:t>
      </w:r>
      <w:r w:rsidR="004825E2">
        <w:t>commission</w:t>
      </w:r>
      <w:r w:rsidR="00BE4495" w:rsidRPr="00BE4495">
        <w:t xml:space="preserve"> et guide les projets mis en place sur le territoire</w:t>
      </w:r>
      <w:r w:rsidR="00BE4495">
        <w:t>. Il est d</w:t>
      </w:r>
      <w:r w:rsidRPr="00BC08F0">
        <w:t>isponible sur les sites internet de chaque Conseil</w:t>
      </w:r>
      <w:r w:rsidR="00DD725C" w:rsidRPr="00BC08F0">
        <w:t>s</w:t>
      </w:r>
      <w:r w:rsidRPr="00BC08F0">
        <w:t xml:space="preserve"> départementa</w:t>
      </w:r>
      <w:r w:rsidR="00DD725C" w:rsidRPr="00BC08F0">
        <w:t>ux</w:t>
      </w:r>
      <w:r w:rsidRPr="00BC08F0">
        <w:t>.</w:t>
      </w:r>
    </w:p>
    <w:p w14:paraId="6E6A850B" w14:textId="708D66AF" w:rsidR="00B2466B" w:rsidRPr="00231F05" w:rsidRDefault="00B2466B" w:rsidP="00231F05">
      <w:pPr>
        <w:pStyle w:val="Listepuces-sautdeligne"/>
      </w:pPr>
      <w:r w:rsidRPr="00BC08F0">
        <w:rPr>
          <w:b/>
        </w:rPr>
        <w:t>Le Projet régional de santé</w:t>
      </w:r>
      <w:r w:rsidRPr="00231F05">
        <w:t xml:space="preserve"> (PRS) établi par l’ARS </w:t>
      </w:r>
      <w:r w:rsidR="00747977">
        <w:t xml:space="preserve">(Agence régionale de santé) </w:t>
      </w:r>
      <w:r w:rsidRPr="00231F05">
        <w:t xml:space="preserve">pour 5 ans. Il détaille les politiques publiques menées ainsi que des portraits de territoire. </w:t>
      </w:r>
      <w:r w:rsidRPr="00231F05">
        <w:tab/>
        <w:t xml:space="preserve">Disponible sur les sites internet de chaque ARS, il comporte 3 volets : </w:t>
      </w:r>
    </w:p>
    <w:p w14:paraId="077EFC26" w14:textId="19FC9C12" w:rsidR="00B2466B" w:rsidRPr="00231F05" w:rsidRDefault="00B2466B" w:rsidP="00183709">
      <w:pPr>
        <w:pStyle w:val="Listepuces-niveau2tiret"/>
      </w:pPr>
      <w:proofErr w:type="gramStart"/>
      <w:r w:rsidRPr="00231F05">
        <w:t>un</w:t>
      </w:r>
      <w:proofErr w:type="gramEnd"/>
      <w:r w:rsidRPr="00231F05">
        <w:t xml:space="preserve"> </w:t>
      </w:r>
      <w:r w:rsidR="00747977">
        <w:t>C</w:t>
      </w:r>
      <w:r w:rsidRPr="00231F05">
        <w:t>adre d’orientation stratégique (COS) établi pour 10 ans</w:t>
      </w:r>
      <w:r w:rsidR="00747977">
        <w:t xml:space="preserve">. Le COS </w:t>
      </w:r>
      <w:r w:rsidRPr="00231F05">
        <w:t>détermine les priorités de la politique régionale en s’appuyant sur les orientations nationales</w:t>
      </w:r>
      <w:r w:rsidR="00747977">
        <w:t> ;</w:t>
      </w:r>
    </w:p>
    <w:p w14:paraId="2D9BE8BD" w14:textId="13058611" w:rsidR="00B2466B" w:rsidRPr="00231F05" w:rsidRDefault="00B2466B" w:rsidP="00183709">
      <w:pPr>
        <w:pStyle w:val="Listepuces-niveau2tiret"/>
      </w:pPr>
      <w:proofErr w:type="gramStart"/>
      <w:r w:rsidRPr="00231F05">
        <w:t>un</w:t>
      </w:r>
      <w:proofErr w:type="gramEnd"/>
      <w:r w:rsidRPr="00231F05">
        <w:t xml:space="preserve"> </w:t>
      </w:r>
      <w:r w:rsidR="00747977">
        <w:t>S</w:t>
      </w:r>
      <w:r w:rsidRPr="00231F05">
        <w:t>chéma régional de santé (SRS) établi sur 5 ans sur la base d’une évaluation des besoins sanitaires, sociaux et médico-sociaux</w:t>
      </w:r>
      <w:r w:rsidR="00747977">
        <w:t xml:space="preserve">. Le SRS </w:t>
      </w:r>
      <w:r w:rsidRPr="00231F05">
        <w:t>détermine des prévisions d’évolution et des objectifs opérationnels</w:t>
      </w:r>
      <w:r w:rsidR="00747977">
        <w:t> ;</w:t>
      </w:r>
    </w:p>
    <w:p w14:paraId="17C3FEDF" w14:textId="78F08630" w:rsidR="00B2466B" w:rsidRDefault="00B2466B" w:rsidP="00183709">
      <w:pPr>
        <w:pStyle w:val="Listepuces-niveau2tiret"/>
      </w:pPr>
      <w:proofErr w:type="gramStart"/>
      <w:r w:rsidRPr="00231F05">
        <w:t>un</w:t>
      </w:r>
      <w:proofErr w:type="gramEnd"/>
      <w:r w:rsidRPr="00231F05">
        <w:t xml:space="preserve"> </w:t>
      </w:r>
      <w:r w:rsidR="00747977">
        <w:t>P</w:t>
      </w:r>
      <w:r w:rsidRPr="00231F05">
        <w:t>rogramme régional relatif à l’accès à la prévention et aux soins des personnes les plus démunies (PRAPS), établi pour 5 ans</w:t>
      </w:r>
      <w:r w:rsidR="00747977">
        <w:t xml:space="preserve">, il </w:t>
      </w:r>
      <w:r w:rsidRPr="00231F05">
        <w:t xml:space="preserve">vise à améliorer la santé des </w:t>
      </w:r>
      <w:r w:rsidR="009F6962">
        <w:t>publics les plus vulnérables</w:t>
      </w:r>
      <w:r w:rsidRPr="00231F05">
        <w:t>.</w:t>
      </w:r>
    </w:p>
    <w:p w14:paraId="6BEB143A" w14:textId="72ED03DF" w:rsidR="00B2466B" w:rsidRDefault="00B2466B" w:rsidP="00BC08F0">
      <w:pPr>
        <w:pStyle w:val="Listepuces-sautdeligne"/>
      </w:pPr>
      <w:r w:rsidRPr="00B2466B">
        <w:rPr>
          <w:b/>
        </w:rPr>
        <w:t>Le contrat local de santé (CLS)</w:t>
      </w:r>
      <w:r>
        <w:t xml:space="preserve"> est un outil porté conjointement par l’ARS et une collectivité territoriale pour réduire les inégalités territoriales et sociales de santé. Il est l'expression des dynamiques locales partagées entre acteurs et partenaires sur le terrain pour mettre en œuvre des actions, au plus près des populations.</w:t>
      </w:r>
    </w:p>
    <w:p w14:paraId="3F4286AB" w14:textId="4319FFD0" w:rsidR="00B2466B" w:rsidRDefault="00B2466B" w:rsidP="00BC08F0">
      <w:pPr>
        <w:pStyle w:val="Listepuces-sautdeligne"/>
      </w:pPr>
      <w:r w:rsidRPr="00B2466B">
        <w:rPr>
          <w:b/>
        </w:rPr>
        <w:lastRenderedPageBreak/>
        <w:t xml:space="preserve">L’Observatoire </w:t>
      </w:r>
      <w:proofErr w:type="spellStart"/>
      <w:r w:rsidRPr="00B2466B">
        <w:rPr>
          <w:b/>
        </w:rPr>
        <w:t>interrégime</w:t>
      </w:r>
      <w:proofErr w:type="spellEnd"/>
      <w:r w:rsidRPr="00B2466B">
        <w:rPr>
          <w:b/>
        </w:rPr>
        <w:t xml:space="preserve"> des situations de fragilités</w:t>
      </w:r>
      <w:r>
        <w:t xml:space="preserve"> réalisé à partir des bases de données de l’Assurance Maladie et de l’Assurance Retraite du Régime Général, ainsi que des bases de données de la Mutualité Sociale Agricole. Il vise à analyser et visualiser des données statistiques pour identifier les territoires et les populations en situation de fragilité du niveau communal au niveau régional. </w:t>
      </w:r>
      <w:hyperlink r:id="rId19" w:history="1">
        <w:r w:rsidRPr="00B2466B">
          <w:rPr>
            <w:rStyle w:val="Lienhypertexte"/>
          </w:rPr>
          <w:t>https://www.observatoires-fragilites-national.fr/</w:t>
        </w:r>
      </w:hyperlink>
    </w:p>
    <w:p w14:paraId="49BCBB26" w14:textId="29E34192" w:rsidR="00B2466B" w:rsidRDefault="00B2466B" w:rsidP="00BC08F0">
      <w:pPr>
        <w:pStyle w:val="Listepuces-sautdeligne"/>
      </w:pPr>
      <w:r w:rsidRPr="00B2466B">
        <w:rPr>
          <w:b/>
        </w:rPr>
        <w:t>Les Observatoires régionaux de santé</w:t>
      </w:r>
      <w:r w:rsidR="00241532">
        <w:t xml:space="preserve"> </w:t>
      </w:r>
      <w:r>
        <w:t>documentent</w:t>
      </w:r>
      <w:r w:rsidR="00241532">
        <w:t>,</w:t>
      </w:r>
      <w:r>
        <w:t xml:space="preserve"> </w:t>
      </w:r>
      <w:r w:rsidR="009F6962">
        <w:t>à partir de données existantes</w:t>
      </w:r>
      <w:r w:rsidR="00241532">
        <w:t>,</w:t>
      </w:r>
      <w:r w:rsidR="009F6962">
        <w:t xml:space="preserve"> </w:t>
      </w:r>
      <w:r>
        <w:t>l’état de santé des populations à l’échelle régionale et aux multiples déclinaisons infrarégionales à travers différentes dimensions de la santé et de ses déterminants</w:t>
      </w:r>
      <w:r w:rsidR="00241532">
        <w:t>.</w:t>
      </w:r>
      <w:r>
        <w:t xml:space="preserve"> Disponible sur les sites des ORS de chaque région. </w:t>
      </w:r>
      <w:hyperlink r:id="rId20" w:history="1">
        <w:r w:rsidRPr="00B2466B">
          <w:rPr>
            <w:rStyle w:val="Lienhypertexte"/>
          </w:rPr>
          <w:t>https://www.fnors.org/les-ors/</w:t>
        </w:r>
      </w:hyperlink>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98"/>
      </w:tblGrid>
      <w:tr w:rsidR="003D2E52" w:rsidRPr="003D2E52" w14:paraId="639C51FC" w14:textId="77777777" w:rsidTr="003D2E52">
        <w:tc>
          <w:tcPr>
            <w:tcW w:w="5000" w:type="pct"/>
            <w:shd w:val="clear" w:color="auto" w:fill="DBE5F1" w:themeFill="accent1" w:themeFillTint="33"/>
            <w:vAlign w:val="bottom"/>
          </w:tcPr>
          <w:p w14:paraId="7B0AAD03" w14:textId="77777777" w:rsidR="003D2E52" w:rsidRPr="003D2E52" w:rsidRDefault="003D2E52" w:rsidP="003D2E52">
            <w:pPr>
              <w:rPr>
                <w:b/>
                <w:sz w:val="28"/>
              </w:rPr>
            </w:pPr>
            <w:bookmarkStart w:id="4" w:name="_Toc183619535"/>
            <w:r w:rsidRPr="003D2E52">
              <w:rPr>
                <w:b/>
                <w:sz w:val="28"/>
              </w:rPr>
              <w:t>Des ressources pour concevoir ou réaliser une action</w:t>
            </w:r>
            <w:bookmarkEnd w:id="4"/>
          </w:p>
        </w:tc>
      </w:tr>
    </w:tbl>
    <w:p w14:paraId="36B47344" w14:textId="19E6D242" w:rsidR="00B2466B" w:rsidRDefault="00B2466B" w:rsidP="00BC08F0">
      <w:pPr>
        <w:pStyle w:val="Listepuces-sautdeligne"/>
      </w:pPr>
      <w:r w:rsidRPr="00241532">
        <w:rPr>
          <w:b/>
        </w:rPr>
        <w:t xml:space="preserve">Le répertoire des interventions </w:t>
      </w:r>
      <w:r w:rsidR="009F6962" w:rsidRPr="00241532">
        <w:rPr>
          <w:b/>
        </w:rPr>
        <w:t>efficaces</w:t>
      </w:r>
      <w:r w:rsidRPr="00241532">
        <w:rPr>
          <w:b/>
        </w:rPr>
        <w:t xml:space="preserve"> </w:t>
      </w:r>
      <w:r w:rsidR="009F6962" w:rsidRPr="00241532">
        <w:rPr>
          <w:b/>
        </w:rPr>
        <w:t>ou</w:t>
      </w:r>
      <w:r w:rsidRPr="00241532">
        <w:rPr>
          <w:b/>
        </w:rPr>
        <w:t xml:space="preserve"> prometteuses de Santé publique France</w:t>
      </w:r>
      <w:r>
        <w:t xml:space="preserve"> : </w:t>
      </w:r>
      <w:hyperlink r:id="rId21" w:history="1">
        <w:r w:rsidRPr="001F3C54">
          <w:rPr>
            <w:rStyle w:val="Lienhypertexte"/>
          </w:rPr>
          <w:t>https://www.santepubliquefrance.fr/a-propos/services/interventions-efficaces-ou-prometteuses-en-prevention-et-promotion-de-la-sante</w:t>
        </w:r>
      </w:hyperlink>
    </w:p>
    <w:p w14:paraId="575AF5A0" w14:textId="0994777A" w:rsidR="00B2466B" w:rsidRDefault="00B2466B" w:rsidP="00BC08F0">
      <w:pPr>
        <w:pStyle w:val="Listepuces-sautdeligne"/>
      </w:pPr>
      <w:r w:rsidRPr="00932E42">
        <w:rPr>
          <w:b/>
        </w:rPr>
        <w:t>La Fédération promotion santé</w:t>
      </w:r>
      <w:r>
        <w:t xml:space="preserve"> et son réseau présent dans chaque région (à l’exception des Hauts-de-France et de Mayotte) </w:t>
      </w:r>
      <w:hyperlink r:id="rId22" w:history="1">
        <w:r w:rsidR="001F3C54" w:rsidRPr="001F3C54">
          <w:rPr>
            <w:rStyle w:val="Lienhypertexte"/>
          </w:rPr>
          <w:t>https://www.federation-promotion-sante.org/</w:t>
        </w:r>
      </w:hyperlink>
    </w:p>
    <w:p w14:paraId="74D59992" w14:textId="478BB191" w:rsidR="00AD0BA6" w:rsidRDefault="00B2466B" w:rsidP="0027118E">
      <w:pPr>
        <w:pStyle w:val="Listepuces-sautdeligne"/>
      </w:pPr>
      <w:r w:rsidRPr="0027118E">
        <w:rPr>
          <w:b/>
        </w:rPr>
        <w:t>Le Centre de ressources et de preuves (CRP)</w:t>
      </w:r>
      <w:r w:rsidRPr="0027118E">
        <w:t xml:space="preserve"> dédié à la perte d’autonomie de la CNSA vise à étayer l’action publique en mobilisant et en rendant accessibles des conclusions tirées de la recherche (données probantes). Consultez le site de la CNSA</w:t>
      </w:r>
      <w:r w:rsidR="001F3C54" w:rsidRPr="0027118E">
        <w:t>, informations thématiques / prévention :</w:t>
      </w:r>
      <w:r w:rsidR="0027118E" w:rsidRPr="0027118E">
        <w:rPr>
          <w:rFonts w:eastAsiaTheme="minorEastAsia" w:cstheme="minorBidi"/>
          <w:bCs w:val="0"/>
        </w:rPr>
        <w:t xml:space="preserve"> </w:t>
      </w:r>
      <w:hyperlink r:id="rId23" w:history="1">
        <w:r w:rsidR="0027118E" w:rsidRPr="0027118E">
          <w:rPr>
            <w:rStyle w:val="Lienhypertexte"/>
          </w:rPr>
          <w:t>Centre de ressources et de preuves | CNSA.fr</w:t>
        </w:r>
      </w:hyperlink>
      <w:r w:rsidRPr="0027118E">
        <w:t xml:space="preserve"> pour accéder aux différents contenus (inscriptions aux journées thématiques, dossiers thématiques, programmes nationaux</w:t>
      </w:r>
      <w:r w:rsidR="00241532">
        <w:t>…</w:t>
      </w:r>
      <w:r w:rsidRPr="0027118E">
        <w:t>)</w:t>
      </w:r>
      <w:r w:rsidR="00241532">
        <w:t>.</w:t>
      </w:r>
    </w:p>
    <w:p w14:paraId="5527DD3E" w14:textId="547A0E03" w:rsidR="003650CA" w:rsidRDefault="003650CA" w:rsidP="003650CA">
      <w:pPr>
        <w:pStyle w:val="Listepuces-sautdeligne"/>
        <w:numPr>
          <w:ilvl w:val="0"/>
          <w:numId w:val="0"/>
        </w:numPr>
        <w:ind w:left="1361" w:hanging="170"/>
      </w:pPr>
    </w:p>
    <w:p w14:paraId="697862C7" w14:textId="3182D85F" w:rsidR="003650CA" w:rsidRDefault="003650CA" w:rsidP="003650CA">
      <w:pPr>
        <w:pStyle w:val="Listepuces-sautdeligne"/>
        <w:numPr>
          <w:ilvl w:val="0"/>
          <w:numId w:val="0"/>
        </w:numPr>
        <w:ind w:left="1361" w:hanging="170"/>
      </w:pPr>
    </w:p>
    <w:p w14:paraId="03B3916D" w14:textId="5B960B36" w:rsidR="003650CA" w:rsidRDefault="003650CA" w:rsidP="003650CA">
      <w:pPr>
        <w:pStyle w:val="Listepuces-sautdeligne"/>
        <w:numPr>
          <w:ilvl w:val="0"/>
          <w:numId w:val="0"/>
        </w:numPr>
        <w:ind w:left="1361" w:hanging="170"/>
      </w:pPr>
    </w:p>
    <w:p w14:paraId="26390D3B" w14:textId="2FA77FE4" w:rsidR="003650CA" w:rsidRDefault="003650CA" w:rsidP="003650CA">
      <w:pPr>
        <w:pStyle w:val="Listepuces-sautdeligne"/>
        <w:numPr>
          <w:ilvl w:val="0"/>
          <w:numId w:val="0"/>
        </w:numPr>
        <w:ind w:left="1361" w:hanging="170"/>
      </w:pPr>
    </w:p>
    <w:p w14:paraId="47E20B6B" w14:textId="5CFB799B" w:rsidR="003650CA" w:rsidRDefault="003650CA" w:rsidP="003650CA">
      <w:pPr>
        <w:pStyle w:val="Listepuces-sautdeligne"/>
        <w:numPr>
          <w:ilvl w:val="0"/>
          <w:numId w:val="0"/>
        </w:numPr>
        <w:ind w:left="1361" w:hanging="170"/>
      </w:pPr>
    </w:p>
    <w:p w14:paraId="36750A0C" w14:textId="37FDAB02" w:rsidR="003650CA" w:rsidRDefault="003650CA" w:rsidP="003650CA">
      <w:pPr>
        <w:pStyle w:val="Listepuces-sautdeligne"/>
        <w:numPr>
          <w:ilvl w:val="0"/>
          <w:numId w:val="0"/>
        </w:numPr>
        <w:ind w:left="1361" w:hanging="170"/>
      </w:pPr>
    </w:p>
    <w:p w14:paraId="19963BC1" w14:textId="3D8C4140" w:rsidR="003650CA" w:rsidRDefault="003650CA" w:rsidP="003650CA">
      <w:pPr>
        <w:pStyle w:val="Listepuces-sautdeligne"/>
        <w:numPr>
          <w:ilvl w:val="0"/>
          <w:numId w:val="0"/>
        </w:numPr>
        <w:ind w:left="1361" w:hanging="170"/>
      </w:pPr>
    </w:p>
    <w:p w14:paraId="48B00E2A" w14:textId="50B72B5B" w:rsidR="003650CA" w:rsidRDefault="003650CA" w:rsidP="003650CA">
      <w:pPr>
        <w:pStyle w:val="Listepuces-sautdeligne"/>
        <w:numPr>
          <w:ilvl w:val="0"/>
          <w:numId w:val="0"/>
        </w:numPr>
        <w:ind w:left="1361" w:hanging="170"/>
      </w:pPr>
    </w:p>
    <w:p w14:paraId="1E072A79" w14:textId="2A899BAC" w:rsidR="005A470C" w:rsidRDefault="005A470C" w:rsidP="003650CA">
      <w:pPr>
        <w:pStyle w:val="Listepuces-sautdeligne"/>
        <w:numPr>
          <w:ilvl w:val="0"/>
          <w:numId w:val="0"/>
        </w:numPr>
        <w:ind w:left="1361" w:hanging="170"/>
      </w:pPr>
    </w:p>
    <w:p w14:paraId="7C25F1A5" w14:textId="77777777" w:rsidR="005A470C" w:rsidRDefault="005A470C" w:rsidP="003650CA">
      <w:pPr>
        <w:pStyle w:val="Listepuces-sautdeligne"/>
        <w:numPr>
          <w:ilvl w:val="0"/>
          <w:numId w:val="0"/>
        </w:numPr>
        <w:ind w:left="1361" w:hanging="170"/>
      </w:pPr>
    </w:p>
    <w:p w14:paraId="4BD8EA0F" w14:textId="5A835FFC" w:rsidR="003650CA" w:rsidRDefault="003650CA" w:rsidP="003650CA">
      <w:pPr>
        <w:pStyle w:val="Listepuces-sautdeligne"/>
        <w:numPr>
          <w:ilvl w:val="0"/>
          <w:numId w:val="0"/>
        </w:numPr>
        <w:ind w:left="1361" w:hanging="170"/>
      </w:pPr>
    </w:p>
    <w:p w14:paraId="0D8077E6" w14:textId="76675284" w:rsidR="00512EC1" w:rsidRDefault="00512EC1" w:rsidP="00703E43">
      <w:pPr>
        <w:pStyle w:val="Titreniveau1"/>
      </w:pPr>
      <w:bookmarkStart w:id="5" w:name="_Toc183619536"/>
      <w:r w:rsidRPr="00512EC1">
        <w:lastRenderedPageBreak/>
        <w:t>Contexte et cadre</w:t>
      </w:r>
      <w:bookmarkEnd w:id="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D2E52" w:rsidRPr="003D2E52" w14:paraId="6995F8C1" w14:textId="77777777" w:rsidTr="003D2E52">
        <w:tc>
          <w:tcPr>
            <w:tcW w:w="10188" w:type="dxa"/>
            <w:shd w:val="clear" w:color="auto" w:fill="DBE5F1" w:themeFill="accent1" w:themeFillTint="33"/>
          </w:tcPr>
          <w:p w14:paraId="10961AFC" w14:textId="293FC8E4" w:rsidR="003D2E52" w:rsidRPr="003D2E52" w:rsidRDefault="003D2E52" w:rsidP="00A119BC">
            <w:pPr>
              <w:rPr>
                <w:b/>
                <w:sz w:val="28"/>
              </w:rPr>
            </w:pPr>
            <w:bookmarkStart w:id="6" w:name="_Toc183619537"/>
            <w:r w:rsidRPr="003D2E52">
              <w:rPr>
                <w:b/>
                <w:sz w:val="28"/>
              </w:rPr>
              <w:t>Quel est le rôle de la CFPPA ?</w:t>
            </w:r>
            <w:bookmarkEnd w:id="6"/>
          </w:p>
        </w:tc>
      </w:tr>
    </w:tbl>
    <w:p w14:paraId="4884B820" w14:textId="553834C9" w:rsidR="00512EC1" w:rsidRDefault="001A3D8D" w:rsidP="00512EC1">
      <w:r>
        <w:t>L</w:t>
      </w:r>
      <w:r w:rsidR="00512EC1">
        <w:t xml:space="preserve">a part des personnes âgées de 60 ans ou plus pourrait atteindre 32 % de la population en France métropolitaine en 2035, alors qu’elle </w:t>
      </w:r>
      <w:r w:rsidR="009F6962">
        <w:t>était</w:t>
      </w:r>
      <w:r w:rsidR="00512EC1">
        <w:t xml:space="preserve"> de 22 % en 2007</w:t>
      </w:r>
      <w:r w:rsidR="00241532">
        <w:t xml:space="preserve"> d’après </w:t>
      </w:r>
      <w:hyperlink r:id="rId24" w:history="1">
        <w:r w:rsidR="00241532" w:rsidRPr="00241532">
          <w:rPr>
            <w:rStyle w:val="Lienhypertexte"/>
          </w:rPr>
          <w:t>l’étude de</w:t>
        </w:r>
        <w:r w:rsidR="00512EC1" w:rsidRPr="00241532">
          <w:rPr>
            <w:rStyle w:val="Lienhypertexte"/>
          </w:rPr>
          <w:t xml:space="preserve"> Nathalie </w:t>
        </w:r>
        <w:proofErr w:type="spellStart"/>
        <w:r w:rsidR="00512EC1" w:rsidRPr="00241532">
          <w:rPr>
            <w:rStyle w:val="Lienhypertexte"/>
          </w:rPr>
          <w:t>Blanpain</w:t>
        </w:r>
        <w:proofErr w:type="spellEnd"/>
        <w:r w:rsidR="00512EC1" w:rsidRPr="00241532">
          <w:rPr>
            <w:rStyle w:val="Lienhypertexte"/>
          </w:rPr>
          <w:t>, Olivier Chardon, division Enquêtes et études démographiques, Insee</w:t>
        </w:r>
      </w:hyperlink>
      <w:r>
        <w:t>. Ainsi, face au vieillissement de la population,</w:t>
      </w:r>
      <w:r w:rsidR="00512EC1">
        <w:t xml:space="preserve"> </w:t>
      </w:r>
      <w:r w:rsidR="00512EC1" w:rsidRPr="00932E42">
        <w:t>la loi d’adaptation de la société au vieillissement (loi ASV) du 28 décembre 2015</w:t>
      </w:r>
      <w:r w:rsidR="00512EC1">
        <w:t xml:space="preserve"> institue les CFPPA et apporte des évolutions importantes sur la politique de prévention de la perte d’autonomie avec 3 objectifs déterminants : </w:t>
      </w:r>
    </w:p>
    <w:p w14:paraId="26987DB1" w14:textId="7D8719E5" w:rsidR="00512EC1" w:rsidRDefault="00512EC1" w:rsidP="00231F05">
      <w:pPr>
        <w:pStyle w:val="Listepucesimple"/>
      </w:pPr>
      <w:proofErr w:type="gramStart"/>
      <w:r>
        <w:t>préserver</w:t>
      </w:r>
      <w:proofErr w:type="gramEnd"/>
      <w:r>
        <w:t xml:space="preserve"> l’autonomie de chacun durant toute la vie,</w:t>
      </w:r>
    </w:p>
    <w:p w14:paraId="431AAF84" w14:textId="0A653DF5" w:rsidR="00512EC1" w:rsidRDefault="00512EC1" w:rsidP="00231F05">
      <w:pPr>
        <w:pStyle w:val="Listepucesimple"/>
      </w:pPr>
      <w:proofErr w:type="gramStart"/>
      <w:r>
        <w:t>prévenir</w:t>
      </w:r>
      <w:proofErr w:type="gramEnd"/>
      <w:r>
        <w:t xml:space="preserve"> les pertes d’autonomie évitables, </w:t>
      </w:r>
    </w:p>
    <w:p w14:paraId="40269788" w14:textId="6906A037" w:rsidR="00512EC1" w:rsidRDefault="00512EC1" w:rsidP="00231F05">
      <w:pPr>
        <w:pStyle w:val="Listepucesimple"/>
      </w:pPr>
      <w:proofErr w:type="gramStart"/>
      <w:r>
        <w:t>éviter</w:t>
      </w:r>
      <w:proofErr w:type="gramEnd"/>
      <w:r>
        <w:t xml:space="preserve"> l’aggravation des situations déjà caractérisées par une incapacité.</w:t>
      </w:r>
    </w:p>
    <w:p w14:paraId="589949B6" w14:textId="1261D067" w:rsidR="003B764E" w:rsidRDefault="00C66E69" w:rsidP="003B764E">
      <w:hyperlink r:id="rId25" w:history="1">
        <w:r w:rsidR="00512EC1" w:rsidRPr="00BB09F8">
          <w:rPr>
            <w:rStyle w:val="Lienhypertexte"/>
          </w:rPr>
          <w:t>L</w:t>
        </w:r>
        <w:r w:rsidR="00BB09F8" w:rsidRPr="00BB09F8">
          <w:rPr>
            <w:rStyle w:val="Lienhypertexte"/>
          </w:rPr>
          <w:t>’article L. 149-11 de l</w:t>
        </w:r>
        <w:r w:rsidR="00512EC1" w:rsidRPr="00BB09F8">
          <w:rPr>
            <w:rStyle w:val="Lienhypertexte"/>
          </w:rPr>
          <w:t>a loi du 8 avril 2024</w:t>
        </w:r>
      </w:hyperlink>
      <w:r w:rsidR="00512EC1">
        <w:t xml:space="preserve"> portant mesures pour bâtir la société du bien vieillir et de l’autonomie cadre la </w:t>
      </w:r>
      <w:r w:rsidR="004825E2">
        <w:t>Commission</w:t>
      </w:r>
      <w:r w:rsidR="00512EC1">
        <w:t xml:space="preserve"> des financeurs</w:t>
      </w:r>
      <w:r w:rsidR="009F6962">
        <w:t>,</w:t>
      </w:r>
      <w:r w:rsidR="00512EC1">
        <w:t xml:space="preserve"> précise les membres et les 6 axes de travail</w:t>
      </w:r>
      <w:r w:rsidR="00BB09F8">
        <w:t>.</w:t>
      </w:r>
    </w:p>
    <w:p w14:paraId="1D31DF32" w14:textId="45CA0B48" w:rsidR="00B05678" w:rsidRDefault="00B05678" w:rsidP="003B764E"/>
    <w:tbl>
      <w:tblPr>
        <w:tblStyle w:val="Grilledutableau"/>
        <w:tblW w:w="993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46"/>
        <w:gridCol w:w="9088"/>
      </w:tblGrid>
      <w:tr w:rsidR="009F6962" w:rsidRPr="0084684F" w14:paraId="07060CC2" w14:textId="77777777" w:rsidTr="003A30FF">
        <w:trPr>
          <w:trHeight w:val="567"/>
          <w:jc w:val="center"/>
        </w:trPr>
        <w:tc>
          <w:tcPr>
            <w:tcW w:w="9934" w:type="dxa"/>
            <w:gridSpan w:val="2"/>
            <w:shd w:val="clear" w:color="auto" w:fill="F2F2F2" w:themeFill="background1" w:themeFillShade="F2"/>
            <w:vAlign w:val="center"/>
          </w:tcPr>
          <w:p w14:paraId="7361B913" w14:textId="182EDAE2" w:rsidR="009F6962" w:rsidRPr="009F6962" w:rsidRDefault="009F6962" w:rsidP="00EA02F4">
            <w:pPr>
              <w:rPr>
                <w:b/>
              </w:rPr>
            </w:pPr>
            <w:r w:rsidRPr="009F6962">
              <w:rPr>
                <w:b/>
                <w:noProof/>
              </w:rPr>
              <w:t>Les 6 axes de travail de la CFPPA</w:t>
            </w:r>
          </w:p>
        </w:tc>
      </w:tr>
      <w:tr w:rsidR="00932E42" w:rsidRPr="0084684F" w14:paraId="36AAC9F5" w14:textId="77777777" w:rsidTr="003A30FF">
        <w:trPr>
          <w:trHeight w:val="567"/>
          <w:jc w:val="center"/>
        </w:trPr>
        <w:tc>
          <w:tcPr>
            <w:tcW w:w="846" w:type="dxa"/>
            <w:shd w:val="clear" w:color="auto" w:fill="DBE5F1" w:themeFill="accent1" w:themeFillTint="33"/>
            <w:vAlign w:val="center"/>
          </w:tcPr>
          <w:p w14:paraId="21D0C1FF" w14:textId="77777777" w:rsidR="00932E42" w:rsidRPr="00C7783E" w:rsidRDefault="00932E42" w:rsidP="00EA02F4">
            <w:r w:rsidRPr="00C7783E">
              <w:rPr>
                <w:noProof/>
              </w:rPr>
              <w:t>Axe 1</w:t>
            </w:r>
          </w:p>
        </w:tc>
        <w:tc>
          <w:tcPr>
            <w:tcW w:w="9088" w:type="dxa"/>
            <w:shd w:val="clear" w:color="auto" w:fill="DBE5F1" w:themeFill="accent1" w:themeFillTint="33"/>
            <w:tcMar>
              <w:top w:w="170" w:type="dxa"/>
            </w:tcMar>
            <w:vAlign w:val="center"/>
          </w:tcPr>
          <w:p w14:paraId="60AF0DA1" w14:textId="2E2AFA86" w:rsidR="00932E42" w:rsidRPr="0084684F" w:rsidRDefault="003D2E52" w:rsidP="00EA02F4">
            <w:r w:rsidRPr="003D2E52">
              <w:t>SOUTENIR LES EHPAD DANS LA MISE EN OEUVRE D’ACTIONS DE PREVENTION</w:t>
            </w:r>
            <w:r>
              <w:t xml:space="preserve"> </w:t>
            </w:r>
            <w:r w:rsidR="00BB09F8">
              <w:t xml:space="preserve">- </w:t>
            </w:r>
            <w:r w:rsidR="00932E42" w:rsidRPr="003D2E52">
              <w:rPr>
                <w:u w:val="single"/>
              </w:rPr>
              <w:t>Concerné par le présent cahier des charges</w:t>
            </w:r>
            <w:r w:rsidR="00932E42" w:rsidRPr="003D2E52">
              <w:t xml:space="preserve"> </w:t>
            </w:r>
          </w:p>
        </w:tc>
      </w:tr>
      <w:tr w:rsidR="00932E42" w:rsidRPr="0084684F" w14:paraId="65DEF979" w14:textId="77777777" w:rsidTr="003A30FF">
        <w:trPr>
          <w:trHeight w:val="567"/>
          <w:jc w:val="center"/>
        </w:trPr>
        <w:tc>
          <w:tcPr>
            <w:tcW w:w="846" w:type="dxa"/>
            <w:shd w:val="clear" w:color="auto" w:fill="auto"/>
            <w:vAlign w:val="center"/>
          </w:tcPr>
          <w:p w14:paraId="51128821" w14:textId="77777777" w:rsidR="00932E42" w:rsidRPr="00C7783E" w:rsidRDefault="00932E42" w:rsidP="00EA02F4">
            <w:r w:rsidRPr="00C7783E">
              <w:t>Axe 2</w:t>
            </w:r>
          </w:p>
        </w:tc>
        <w:tc>
          <w:tcPr>
            <w:tcW w:w="9088" w:type="dxa"/>
            <w:shd w:val="clear" w:color="auto" w:fill="auto"/>
            <w:tcMar>
              <w:top w:w="170" w:type="dxa"/>
            </w:tcMar>
            <w:vAlign w:val="center"/>
          </w:tcPr>
          <w:p w14:paraId="4EFD48CE" w14:textId="746605F6" w:rsidR="00932E42" w:rsidRPr="0084684F" w:rsidRDefault="003D2E52" w:rsidP="00EA02F4">
            <w:r w:rsidRPr="003D2E52">
              <w:t>ACCOMPAGNER LES RESIDENCES AUTONOMIE DANS LE DEVELOPPEMENT D’ACTIONS DE PREVENTION</w:t>
            </w:r>
          </w:p>
        </w:tc>
      </w:tr>
      <w:tr w:rsidR="00932E42" w:rsidRPr="0084684F" w14:paraId="01517A19" w14:textId="77777777" w:rsidTr="003A30FF">
        <w:trPr>
          <w:trHeight w:val="567"/>
          <w:jc w:val="center"/>
        </w:trPr>
        <w:tc>
          <w:tcPr>
            <w:tcW w:w="846" w:type="dxa"/>
            <w:shd w:val="clear" w:color="auto" w:fill="DBE5F1" w:themeFill="accent1" w:themeFillTint="33"/>
            <w:vAlign w:val="center"/>
          </w:tcPr>
          <w:p w14:paraId="361593B7" w14:textId="77777777" w:rsidR="00932E42" w:rsidRPr="00C7783E" w:rsidRDefault="00932E42" w:rsidP="00EA02F4">
            <w:r w:rsidRPr="00C7783E">
              <w:rPr>
                <w:noProof/>
              </w:rPr>
              <w:t>Axe 3</w:t>
            </w:r>
          </w:p>
        </w:tc>
        <w:tc>
          <w:tcPr>
            <w:tcW w:w="9088" w:type="dxa"/>
            <w:shd w:val="clear" w:color="auto" w:fill="DBE5F1" w:themeFill="accent1" w:themeFillTint="33"/>
            <w:tcMar>
              <w:top w:w="170" w:type="dxa"/>
            </w:tcMar>
            <w:vAlign w:val="center"/>
          </w:tcPr>
          <w:p w14:paraId="74D09783" w14:textId="4F96316F" w:rsidR="00932E42" w:rsidRPr="0084684F" w:rsidRDefault="003D2E52" w:rsidP="003D2E52">
            <w:r w:rsidRPr="003D2E52">
              <w:t>DEVELOPPER L’HABITAT INCLUSIF POUR PERSONNES AGEES ET PERSONNES EN SITUATION DE HANDICAP</w:t>
            </w:r>
            <w:r w:rsidR="00EA02F4" w:rsidRPr="0084684F">
              <w:rPr>
                <w:color w:val="FF0000"/>
              </w:rPr>
              <w:t xml:space="preserve"> </w:t>
            </w:r>
          </w:p>
        </w:tc>
      </w:tr>
      <w:tr w:rsidR="00932E42" w:rsidRPr="0084684F" w14:paraId="5D1F71A8" w14:textId="77777777" w:rsidTr="003A30FF">
        <w:trPr>
          <w:trHeight w:val="567"/>
          <w:jc w:val="center"/>
        </w:trPr>
        <w:tc>
          <w:tcPr>
            <w:tcW w:w="846" w:type="dxa"/>
            <w:shd w:val="clear" w:color="auto" w:fill="auto"/>
            <w:vAlign w:val="center"/>
          </w:tcPr>
          <w:p w14:paraId="2DC5CE26" w14:textId="77777777" w:rsidR="00932E42" w:rsidRPr="00C7783E" w:rsidRDefault="00932E42" w:rsidP="00EA02F4">
            <w:r w:rsidRPr="00C7783E">
              <w:rPr>
                <w:noProof/>
              </w:rPr>
              <w:t>Axe 4</w:t>
            </w:r>
          </w:p>
        </w:tc>
        <w:tc>
          <w:tcPr>
            <w:tcW w:w="9088" w:type="dxa"/>
            <w:shd w:val="clear" w:color="auto" w:fill="auto"/>
            <w:tcMar>
              <w:top w:w="170" w:type="dxa"/>
            </w:tcMar>
            <w:vAlign w:val="center"/>
          </w:tcPr>
          <w:p w14:paraId="18826312" w14:textId="27E6DCBF" w:rsidR="00932E42" w:rsidRPr="0084684F" w:rsidRDefault="003D2E52" w:rsidP="003D2E52">
            <w:r w:rsidRPr="003D2E52">
              <w:t>FAVORISER LE MAINTIEN DE L’AUTONOMIE EN AMELIORANT LES PRATIQUES EN MATIERE D’ADAPTATION DU LOGEMENT</w:t>
            </w:r>
          </w:p>
        </w:tc>
      </w:tr>
      <w:tr w:rsidR="00932E42" w:rsidRPr="0084684F" w14:paraId="4F600C9B" w14:textId="77777777" w:rsidTr="003A30FF">
        <w:trPr>
          <w:trHeight w:val="567"/>
          <w:jc w:val="center"/>
        </w:trPr>
        <w:tc>
          <w:tcPr>
            <w:tcW w:w="846" w:type="dxa"/>
            <w:shd w:val="clear" w:color="auto" w:fill="DBE5F1" w:themeFill="accent1" w:themeFillTint="33"/>
            <w:vAlign w:val="center"/>
          </w:tcPr>
          <w:p w14:paraId="1A582080" w14:textId="77777777" w:rsidR="00932E42" w:rsidRPr="00C7783E" w:rsidRDefault="00932E42" w:rsidP="00EA02F4">
            <w:r w:rsidRPr="00C7783E">
              <w:rPr>
                <w:noProof/>
              </w:rPr>
              <w:t>Axe 5</w:t>
            </w:r>
          </w:p>
        </w:tc>
        <w:tc>
          <w:tcPr>
            <w:tcW w:w="9088" w:type="dxa"/>
            <w:shd w:val="clear" w:color="auto" w:fill="DBE5F1" w:themeFill="accent1" w:themeFillTint="33"/>
            <w:tcMar>
              <w:top w:w="170" w:type="dxa"/>
            </w:tcMar>
            <w:vAlign w:val="center"/>
          </w:tcPr>
          <w:p w14:paraId="41E37DDB" w14:textId="2621D357" w:rsidR="00932E42" w:rsidRPr="003D2E52" w:rsidRDefault="003D2E52" w:rsidP="00EA02F4">
            <w:r w:rsidRPr="003D2E52">
              <w:t>PRESERVER LA SANTE DES SENIORS A DOMICILE ET LUTTER CONTRE L’ISOLEMENT</w:t>
            </w:r>
            <w:r w:rsidR="00BB09F8">
              <w:t xml:space="preserve">- </w:t>
            </w:r>
            <w:r w:rsidR="00932E42" w:rsidRPr="003D2E52">
              <w:rPr>
                <w:u w:val="single"/>
              </w:rPr>
              <w:t>Concerné par le présent cahier des charges</w:t>
            </w:r>
          </w:p>
        </w:tc>
      </w:tr>
      <w:tr w:rsidR="003D2E52" w:rsidRPr="0084684F" w14:paraId="29F71928" w14:textId="77777777" w:rsidTr="003A30FF">
        <w:trPr>
          <w:trHeight w:val="567"/>
          <w:jc w:val="center"/>
        </w:trPr>
        <w:tc>
          <w:tcPr>
            <w:tcW w:w="846" w:type="dxa"/>
            <w:shd w:val="clear" w:color="auto" w:fill="auto"/>
            <w:vAlign w:val="center"/>
          </w:tcPr>
          <w:p w14:paraId="74BFCE68" w14:textId="3518F90A" w:rsidR="003D2E52" w:rsidRPr="00C7783E" w:rsidRDefault="003D2E52" w:rsidP="00EA02F4">
            <w:pPr>
              <w:rPr>
                <w:noProof/>
              </w:rPr>
            </w:pPr>
            <w:r>
              <w:rPr>
                <w:noProof/>
              </w:rPr>
              <w:t>Axe 6</w:t>
            </w:r>
          </w:p>
        </w:tc>
        <w:tc>
          <w:tcPr>
            <w:tcW w:w="9088" w:type="dxa"/>
            <w:shd w:val="clear" w:color="auto" w:fill="auto"/>
            <w:tcMar>
              <w:top w:w="170" w:type="dxa"/>
            </w:tcMar>
            <w:vAlign w:val="center"/>
          </w:tcPr>
          <w:p w14:paraId="7D5E6935" w14:textId="557A161E" w:rsidR="003D2E52" w:rsidRPr="003D2E52" w:rsidRDefault="003D2E52" w:rsidP="00EA02F4">
            <w:r w:rsidRPr="003D2E52">
              <w:t>RENFORCER LE SOUTIEN ET L’ACCOMPAGNEMENT DES PROCHES AIDANTS</w:t>
            </w:r>
            <w:r>
              <w:t xml:space="preserve"> </w:t>
            </w:r>
            <w:r w:rsidRPr="003D2E52">
              <w:rPr>
                <w:u w:val="single"/>
              </w:rPr>
              <w:t>Concerné par le présent cahier des charges</w:t>
            </w:r>
          </w:p>
        </w:tc>
      </w:tr>
    </w:tbl>
    <w:p w14:paraId="2FAF5202" w14:textId="77777777" w:rsidR="00512EC1" w:rsidRDefault="00512EC1" w:rsidP="00512EC1"/>
    <w:p w14:paraId="08AEBC61" w14:textId="77777777" w:rsidR="00932E42" w:rsidRDefault="00932E42" w:rsidP="00512EC1">
      <w:r w:rsidRPr="00932E42">
        <w:rPr>
          <w:b/>
          <w:bCs/>
        </w:rPr>
        <w:t>Les objectifs</w:t>
      </w:r>
      <w:r>
        <w:t xml:space="preserve"> de la CFPPA sont</w:t>
      </w:r>
      <w:r w:rsidR="00512EC1">
        <w:t xml:space="preserve"> </w:t>
      </w:r>
      <w:r w:rsidR="00512EC1" w:rsidRPr="00932E42">
        <w:t xml:space="preserve">de coordonner dans chaque département les actions et leurs financements. </w:t>
      </w:r>
    </w:p>
    <w:p w14:paraId="7261C88E" w14:textId="0FA6D098" w:rsidR="00F7519E" w:rsidRDefault="00512EC1" w:rsidP="00F7519E">
      <w:r w:rsidRPr="00932E42">
        <w:rPr>
          <w:b/>
          <w:bCs/>
        </w:rPr>
        <w:t>Sa mission</w:t>
      </w:r>
      <w:r w:rsidRPr="00932E42">
        <w:t xml:space="preserve"> est d’identifier les besoins, les publics et les territoires à soutenir et d’élaborer un programme coordonné pluriannuel de financement des actions de prévention. </w:t>
      </w:r>
    </w:p>
    <w:p w14:paraId="0D9D065A" w14:textId="6416215A" w:rsidR="003650CA" w:rsidRDefault="003650CA" w:rsidP="00F7519E"/>
    <w:p w14:paraId="400A6ECF" w14:textId="77777777" w:rsidR="003650CA" w:rsidRDefault="003650CA" w:rsidP="00F7519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8CCE4" w:themeFill="accent1" w:themeFillTint="66"/>
        <w:tblLook w:val="04A0" w:firstRow="1" w:lastRow="0" w:firstColumn="1" w:lastColumn="0" w:noHBand="0" w:noVBand="1"/>
      </w:tblPr>
      <w:tblGrid>
        <w:gridCol w:w="10188"/>
      </w:tblGrid>
      <w:tr w:rsidR="003D2E52" w:rsidRPr="003D2E52" w14:paraId="306B2838" w14:textId="77777777" w:rsidTr="003D2E52">
        <w:tc>
          <w:tcPr>
            <w:tcW w:w="10188" w:type="dxa"/>
            <w:shd w:val="clear" w:color="auto" w:fill="DBE5F1" w:themeFill="accent1" w:themeFillTint="33"/>
          </w:tcPr>
          <w:p w14:paraId="73E4ED29" w14:textId="77777777" w:rsidR="003D2E52" w:rsidRPr="003D2E52" w:rsidRDefault="003D2E52" w:rsidP="00A119BC">
            <w:pPr>
              <w:rPr>
                <w:b/>
                <w:sz w:val="28"/>
              </w:rPr>
            </w:pPr>
            <w:bookmarkStart w:id="7" w:name="_Toc183619538"/>
            <w:r w:rsidRPr="003D2E52">
              <w:rPr>
                <w:b/>
                <w:sz w:val="28"/>
              </w:rPr>
              <w:lastRenderedPageBreak/>
              <w:t>Qui compose la CFPPA ?</w:t>
            </w:r>
            <w:bookmarkEnd w:id="7"/>
          </w:p>
        </w:tc>
      </w:tr>
    </w:tbl>
    <w:p w14:paraId="4357CFE7" w14:textId="6D6737EB" w:rsidR="00692A68" w:rsidRDefault="00F7519E" w:rsidP="00692A68">
      <w:r>
        <w:t xml:space="preserve">La </w:t>
      </w:r>
      <w:r w:rsidR="004825E2">
        <w:t>commission</w:t>
      </w:r>
      <w:r>
        <w:t xml:space="preserve"> des financeurs est présidée par </w:t>
      </w:r>
    </w:p>
    <w:p w14:paraId="292A9BEF" w14:textId="0F2F10A9" w:rsidR="00692A68" w:rsidRDefault="00F7519E" w:rsidP="00692A68">
      <w:pPr>
        <w:pStyle w:val="Listepucesimple"/>
      </w:pPr>
      <w:proofErr w:type="gramStart"/>
      <w:r>
        <w:t>le</w:t>
      </w:r>
      <w:proofErr w:type="gramEnd"/>
      <w:r>
        <w:t xml:space="preserve"> président du </w:t>
      </w:r>
      <w:r w:rsidR="00FF27B7">
        <w:t>C</w:t>
      </w:r>
      <w:r w:rsidR="005A470C">
        <w:t>onseil départemental ou son représentant</w:t>
      </w:r>
      <w:r w:rsidR="009E43B6">
        <w:t xml:space="preserve"> </w:t>
      </w:r>
      <w:r>
        <w:t>;</w:t>
      </w:r>
      <w:r w:rsidR="00692A68">
        <w:t xml:space="preserve"> </w:t>
      </w:r>
    </w:p>
    <w:p w14:paraId="6AA3DE22" w14:textId="3503A5B7" w:rsidR="00F7519E" w:rsidRDefault="00692A68" w:rsidP="00692A68">
      <w:pPr>
        <w:pStyle w:val="Listepucesimple"/>
      </w:pPr>
      <w:proofErr w:type="gramStart"/>
      <w:r>
        <w:t>l</w:t>
      </w:r>
      <w:r w:rsidR="00F7519E">
        <w:t>e</w:t>
      </w:r>
      <w:proofErr w:type="gramEnd"/>
      <w:r w:rsidR="00F7519E">
        <w:t xml:space="preserve"> directeur général de l’</w:t>
      </w:r>
      <w:r w:rsidR="00FF27B7">
        <w:t>A</w:t>
      </w:r>
      <w:r w:rsidR="00F7519E">
        <w:t>gence régionale de santé ou son représentant en assure la vice-présidence.</w:t>
      </w:r>
    </w:p>
    <w:p w14:paraId="2B8DA801" w14:textId="443015B6" w:rsidR="00F7519E" w:rsidRDefault="00F7519E" w:rsidP="00F7519E">
      <w:r>
        <w:t xml:space="preserve">Au sein de la </w:t>
      </w:r>
      <w:r w:rsidR="004825E2">
        <w:t>commission</w:t>
      </w:r>
      <w:r>
        <w:t xml:space="preserve"> siègent des représentants :</w:t>
      </w:r>
    </w:p>
    <w:p w14:paraId="7472E62F" w14:textId="2BDBBF3B" w:rsidR="00F7519E" w:rsidRPr="00692A68" w:rsidRDefault="00F7519E" w:rsidP="00692A68">
      <w:pPr>
        <w:pStyle w:val="Listepucesimple"/>
      </w:pPr>
      <w:proofErr w:type="gramStart"/>
      <w:r w:rsidRPr="00692A68">
        <w:t>des</w:t>
      </w:r>
      <w:proofErr w:type="gramEnd"/>
      <w:r w:rsidRPr="00692A68">
        <w:t xml:space="preserve"> régimes de base d’assurance vieilles</w:t>
      </w:r>
      <w:r w:rsidR="003D2E52">
        <w:t>se et d’assurance maladie (CPAM), CARSAT, MSA</w:t>
      </w:r>
      <w:r w:rsidR="00FF27B7">
        <w:t> ;</w:t>
      </w:r>
    </w:p>
    <w:p w14:paraId="76F57F46" w14:textId="7803600E" w:rsidR="00F7519E" w:rsidRPr="00692A68" w:rsidRDefault="00F7519E" w:rsidP="00692A68">
      <w:pPr>
        <w:pStyle w:val="Listepucesimple"/>
      </w:pPr>
      <w:proofErr w:type="gramStart"/>
      <w:r w:rsidRPr="00692A68">
        <w:t>de</w:t>
      </w:r>
      <w:proofErr w:type="gramEnd"/>
      <w:r w:rsidRPr="00692A68">
        <w:t xml:space="preserve"> l’Agence nationale de l’habitat (ANAH) à travers ses délégations locales</w:t>
      </w:r>
      <w:r w:rsidR="00FF27B7">
        <w:t> ;</w:t>
      </w:r>
    </w:p>
    <w:p w14:paraId="43209757" w14:textId="24EE3D51" w:rsidR="00F7519E" w:rsidRDefault="00F7519E" w:rsidP="00692A68">
      <w:pPr>
        <w:pStyle w:val="Listepucesimple"/>
      </w:pPr>
      <w:proofErr w:type="gramStart"/>
      <w:r w:rsidRPr="00692A68">
        <w:t>des</w:t>
      </w:r>
      <w:proofErr w:type="gramEnd"/>
      <w:r w:rsidRPr="00692A68">
        <w:t xml:space="preserve"> fédérations des institutions de retraite complémentaire et des organismes régis par le code de la mutualité (</w:t>
      </w:r>
      <w:proofErr w:type="spellStart"/>
      <w:r w:rsidRPr="00692A68">
        <w:t>Agirc-Arrco</w:t>
      </w:r>
      <w:proofErr w:type="spellEnd"/>
      <w:r w:rsidRPr="00692A68">
        <w:t>, Mutualité Française)</w:t>
      </w:r>
      <w:r w:rsidR="00FF27B7">
        <w:t>.</w:t>
      </w:r>
    </w:p>
    <w:p w14:paraId="58589BAB" w14:textId="63CF15AE" w:rsidR="00E859C7" w:rsidRDefault="00F7519E" w:rsidP="00F7519E">
      <w:r>
        <w:t xml:space="preserve">La composition de la </w:t>
      </w:r>
      <w:r w:rsidR="004825E2">
        <w:t>commission</w:t>
      </w:r>
      <w:r>
        <w:t xml:space="preserve"> peut être élargie, en fonction des partenariats locaux, à toute autre personne physique ou morale concernée par les politiques de prévention de la perte d’autonomie, notamment des communes ou EPCI volontaires.</w:t>
      </w:r>
    </w:p>
    <w:p w14:paraId="0B45BDB5" w14:textId="13E5B670" w:rsidR="00B05678" w:rsidRDefault="003A30FF" w:rsidP="003650CA">
      <w:r>
        <w:t>En Aveyron, Rodez Agglomération est membre de la CFPPA.</w:t>
      </w:r>
      <w:r w:rsidR="00B05678">
        <w:tab/>
      </w:r>
    </w:p>
    <w:p w14:paraId="6E949C69" w14:textId="39650A5F" w:rsidR="003650CA" w:rsidRDefault="003650CA" w:rsidP="003650CA"/>
    <w:p w14:paraId="744BB041" w14:textId="75DE1FAE" w:rsidR="003650CA" w:rsidRDefault="003650CA" w:rsidP="003650CA"/>
    <w:p w14:paraId="657243E7" w14:textId="527E8496" w:rsidR="003650CA" w:rsidRDefault="003650CA" w:rsidP="003650CA"/>
    <w:p w14:paraId="5AB15AB0" w14:textId="2DAC7C86" w:rsidR="003650CA" w:rsidRDefault="003650CA" w:rsidP="003650CA"/>
    <w:p w14:paraId="4D31F619" w14:textId="3E1E378B" w:rsidR="003650CA" w:rsidRDefault="003650CA" w:rsidP="003650CA"/>
    <w:p w14:paraId="2845A00C" w14:textId="1C1EE56A" w:rsidR="003650CA" w:rsidRDefault="003650CA" w:rsidP="003650CA"/>
    <w:p w14:paraId="6853DBA9" w14:textId="3E6E116E" w:rsidR="003650CA" w:rsidRDefault="003650CA" w:rsidP="003650CA"/>
    <w:p w14:paraId="1F9F8FB1" w14:textId="73526F08" w:rsidR="003650CA" w:rsidRDefault="003650CA" w:rsidP="003650CA"/>
    <w:p w14:paraId="3C7A7CAB" w14:textId="4BD0BC12" w:rsidR="003650CA" w:rsidRDefault="003650CA" w:rsidP="003650CA"/>
    <w:p w14:paraId="21CBDC6D" w14:textId="5E419684" w:rsidR="003650CA" w:rsidRDefault="003650CA" w:rsidP="003650CA"/>
    <w:p w14:paraId="15383167" w14:textId="12D9FD79" w:rsidR="003650CA" w:rsidRDefault="003650CA" w:rsidP="003650CA"/>
    <w:p w14:paraId="4FDDB67D" w14:textId="20F3854B" w:rsidR="003650CA" w:rsidRDefault="003650CA" w:rsidP="003650CA"/>
    <w:p w14:paraId="394D428C" w14:textId="58051092" w:rsidR="003650CA" w:rsidRDefault="003650CA" w:rsidP="003650CA"/>
    <w:p w14:paraId="555992BF" w14:textId="0F05F932" w:rsidR="003650CA" w:rsidRDefault="003650CA" w:rsidP="003650CA"/>
    <w:p w14:paraId="7335ADFB" w14:textId="4842EA18" w:rsidR="003650CA" w:rsidRDefault="003650CA" w:rsidP="003650CA"/>
    <w:p w14:paraId="4A1B8185" w14:textId="0F5E9471" w:rsidR="003650CA" w:rsidRDefault="003650CA" w:rsidP="003650CA"/>
    <w:p w14:paraId="3A716B53" w14:textId="52734BA2" w:rsidR="003650CA" w:rsidRDefault="003650CA" w:rsidP="003650CA"/>
    <w:p w14:paraId="2C296D54" w14:textId="47B6E6E2" w:rsidR="003650CA" w:rsidRDefault="003650CA" w:rsidP="003650CA"/>
    <w:p w14:paraId="4EC4463D" w14:textId="45EA237F" w:rsidR="003650CA" w:rsidRDefault="003650CA" w:rsidP="003650CA"/>
    <w:p w14:paraId="4260941B" w14:textId="77777777" w:rsidR="003650CA" w:rsidRDefault="003650CA" w:rsidP="003650CA"/>
    <w:p w14:paraId="3BFCDC78" w14:textId="54BFD8EE" w:rsidR="00E859C7" w:rsidRDefault="00E859C7" w:rsidP="00E859C7">
      <w:pPr>
        <w:pStyle w:val="Titreniveau1"/>
      </w:pPr>
      <w:bookmarkStart w:id="8" w:name="_Toc183619539"/>
      <w:r>
        <w:lastRenderedPageBreak/>
        <w:t>L’appel à projets</w:t>
      </w:r>
      <w:bookmarkEnd w:id="8"/>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A30FF" w:rsidRPr="003A30FF" w14:paraId="634CE8D5" w14:textId="77777777" w:rsidTr="003A30FF">
        <w:tc>
          <w:tcPr>
            <w:tcW w:w="10188" w:type="dxa"/>
            <w:shd w:val="clear" w:color="auto" w:fill="DBE5F1" w:themeFill="accent1" w:themeFillTint="33"/>
          </w:tcPr>
          <w:p w14:paraId="5044325D" w14:textId="0615F6F6" w:rsidR="003A30FF" w:rsidRPr="003A30FF" w:rsidRDefault="003A30FF" w:rsidP="00A119BC">
            <w:pPr>
              <w:rPr>
                <w:b/>
                <w:sz w:val="28"/>
              </w:rPr>
            </w:pPr>
            <w:bookmarkStart w:id="9" w:name="_Toc183619540"/>
            <w:r w:rsidRPr="003A30FF">
              <w:rPr>
                <w:b/>
                <w:sz w:val="28"/>
              </w:rPr>
              <w:t>Qui peut candidater ?</w:t>
            </w:r>
            <w:bookmarkEnd w:id="9"/>
          </w:p>
        </w:tc>
      </w:tr>
    </w:tbl>
    <w:p w14:paraId="3BFEC071" w14:textId="12C6789E" w:rsidR="00F071D8" w:rsidRDefault="00F7519E" w:rsidP="001F615D">
      <w:r w:rsidRPr="003C30CD">
        <w:rPr>
          <w:b/>
          <w:bCs/>
        </w:rPr>
        <w:t>Tout organisme de droit privé ou public</w:t>
      </w:r>
      <w:r w:rsidRPr="003C30CD">
        <w:t xml:space="preserve"> peut répondre quel que soit son statut juridique.</w:t>
      </w:r>
      <w:r w:rsidR="005A470C">
        <w:t xml:space="preserve"> </w:t>
      </w:r>
    </w:p>
    <w:p w14:paraId="3750D529" w14:textId="6017EECF" w:rsidR="00F7519E" w:rsidRDefault="00F7519E" w:rsidP="003A30FF">
      <w:pPr>
        <w:jc w:val="both"/>
      </w:pPr>
      <w:r>
        <w:t>À NOTER : les actions proposées à la CFPPA dans le cadre de cet appel à projet</w:t>
      </w:r>
      <w:r w:rsidR="00D618BC">
        <w:t>, qui repose notamment sur le concours « autres actions collectives de prévention »,</w:t>
      </w:r>
      <w:r>
        <w:t xml:space="preserve"> ne peuvent pas être portées par des résidences autonomies qui bénéficient de financements spécifiques de la CNSA (</w:t>
      </w:r>
      <w:r w:rsidR="00D618BC">
        <w:t>concours « </w:t>
      </w:r>
      <w:r>
        <w:t>forfait autonomie</w:t>
      </w:r>
      <w:r w:rsidR="00D618BC">
        <w:t> »</w:t>
      </w:r>
      <w:r>
        <w:t xml:space="preserve">). Néanmoins, une personne vivant en résidence autonomie peut participer à une action </w:t>
      </w:r>
      <w:r w:rsidR="00AD0BA6">
        <w:t>qui se déroule à l’</w:t>
      </w:r>
      <w:r>
        <w:t>extérieure à la résidence</w:t>
      </w:r>
      <w:r w:rsidR="00AD0BA6">
        <w:t xml:space="preserve"> (cf. </w:t>
      </w:r>
      <w:r w:rsidR="00FF27B7">
        <w:t xml:space="preserve">question ci-dessous </w:t>
      </w:r>
      <w:r w:rsidR="00AD0BA6">
        <w:t>« Quel est le public visé par les actions ? »)</w:t>
      </w:r>
      <w:r>
        <w:t>.</w:t>
      </w:r>
      <w:r w:rsidR="003A30FF">
        <w:t xml:space="preserve"> </w:t>
      </w:r>
    </w:p>
    <w:p w14:paraId="14768C38" w14:textId="070A6D05" w:rsidR="00382A57" w:rsidRDefault="00382A57" w:rsidP="003A30FF">
      <w:pPr>
        <w:jc w:val="both"/>
      </w:pPr>
      <w:r w:rsidRPr="00382A57">
        <w:t>Les associations à but politique ou religieux ainsi que celles ayant occasionné des troubles de l’ordre public ne peuvent pré</w:t>
      </w:r>
      <w:r>
        <w:t>tendre à une subvention de la CFPPA</w:t>
      </w:r>
      <w:r w:rsidRPr="00382A57">
        <w:t>.</w:t>
      </w:r>
    </w:p>
    <w:p w14:paraId="0D95CF68" w14:textId="77777777" w:rsidR="00382A57" w:rsidRDefault="00382A57" w:rsidP="003A30FF">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A30FF" w:rsidRPr="003A30FF" w14:paraId="171F53DB" w14:textId="77777777" w:rsidTr="003A30FF">
        <w:tc>
          <w:tcPr>
            <w:tcW w:w="10188" w:type="dxa"/>
            <w:shd w:val="clear" w:color="auto" w:fill="DBE5F1" w:themeFill="accent1" w:themeFillTint="33"/>
          </w:tcPr>
          <w:p w14:paraId="5989D0E2" w14:textId="77777777" w:rsidR="003A30FF" w:rsidRPr="003A30FF" w:rsidRDefault="003A30FF" w:rsidP="00A119BC">
            <w:pPr>
              <w:rPr>
                <w:b/>
                <w:sz w:val="28"/>
              </w:rPr>
            </w:pPr>
            <w:bookmarkStart w:id="10" w:name="_Toc183619541"/>
            <w:r w:rsidRPr="003A30FF">
              <w:rPr>
                <w:b/>
                <w:sz w:val="28"/>
              </w:rPr>
              <w:t>Comment candidater ?</w:t>
            </w:r>
            <w:bookmarkEnd w:id="10"/>
          </w:p>
        </w:tc>
      </w:tr>
    </w:tbl>
    <w:p w14:paraId="35955F8A" w14:textId="6B627D3C" w:rsidR="00E859C7" w:rsidRDefault="00E859C7" w:rsidP="00E859C7">
      <w:r w:rsidRPr="00C66E69">
        <w:t xml:space="preserve">Les candidatures sont à envoyer le </w:t>
      </w:r>
      <w:r w:rsidR="002E7080" w:rsidRPr="00C66E69">
        <w:t>5 décembre</w:t>
      </w:r>
      <w:r w:rsidR="003A30FF" w:rsidRPr="00C66E69">
        <w:t xml:space="preserve"> 2025</w:t>
      </w:r>
      <w:r w:rsidRPr="00C66E69">
        <w:t xml:space="preserve"> au plus tard.</w:t>
      </w:r>
      <w:r>
        <w:t xml:space="preserve"> </w:t>
      </w:r>
    </w:p>
    <w:p w14:paraId="0B0B1158" w14:textId="2661A392" w:rsidR="00E859C7" w:rsidRPr="00E859C7" w:rsidRDefault="00E859C7" w:rsidP="00E859C7">
      <w:r>
        <w:t xml:space="preserve">Les dossiers sont à transmettre </w:t>
      </w:r>
      <w:r w:rsidR="00C66E69">
        <w:t>sur le site aveyron.fr</w:t>
      </w:r>
      <w:r>
        <w:t xml:space="preserve">. Un accusé de réception sera envoyé par </w:t>
      </w:r>
      <w:r w:rsidR="003A30FF">
        <w:t>mail</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A30FF" w:rsidRPr="003A30FF" w14:paraId="59A8620F" w14:textId="77777777" w:rsidTr="003A30FF">
        <w:tc>
          <w:tcPr>
            <w:tcW w:w="10188" w:type="dxa"/>
            <w:shd w:val="clear" w:color="auto" w:fill="DBE5F1" w:themeFill="accent1" w:themeFillTint="33"/>
          </w:tcPr>
          <w:p w14:paraId="4F931C10" w14:textId="7555F032" w:rsidR="003A30FF" w:rsidRPr="003A30FF" w:rsidRDefault="003A30FF" w:rsidP="003A30FF">
            <w:pPr>
              <w:rPr>
                <w:b/>
                <w:sz w:val="28"/>
              </w:rPr>
            </w:pPr>
            <w:bookmarkStart w:id="11" w:name="_Toc183619542"/>
            <w:r w:rsidRPr="003A30FF">
              <w:rPr>
                <w:b/>
                <w:sz w:val="28"/>
              </w:rPr>
              <w:t>Quelles sont les actions financées ?</w:t>
            </w:r>
            <w:bookmarkEnd w:id="11"/>
          </w:p>
        </w:tc>
      </w:tr>
    </w:tbl>
    <w:p w14:paraId="250582C2" w14:textId="77777777" w:rsidR="00E05302" w:rsidRDefault="00E05302" w:rsidP="00F071D8">
      <w:pPr>
        <w:rPr>
          <w:b/>
        </w:rPr>
      </w:pPr>
    </w:p>
    <w:p w14:paraId="7AEEDC54" w14:textId="2D0A18CE" w:rsidR="003347F6" w:rsidRPr="00E05302" w:rsidRDefault="003347F6" w:rsidP="00F071D8">
      <w:pPr>
        <w:rPr>
          <w:b/>
        </w:rPr>
      </w:pPr>
      <w:r w:rsidRPr="00E05302">
        <w:rPr>
          <w:b/>
        </w:rPr>
        <w:t>Les actions financées doivent se dérouler sur l’année</w:t>
      </w:r>
      <w:r w:rsidR="00D6459F" w:rsidRPr="00E05302">
        <w:rPr>
          <w:b/>
        </w:rPr>
        <w:t xml:space="preserve"> 2026</w:t>
      </w:r>
      <w:r w:rsidRPr="00E05302">
        <w:rPr>
          <w:b/>
        </w:rPr>
        <w:t>.</w:t>
      </w:r>
      <w:r w:rsidR="00E05302">
        <w:rPr>
          <w:b/>
        </w:rPr>
        <w:t xml:space="preserve"> Les actions ne pourront pas être reportées sur 2027.</w:t>
      </w:r>
      <w:r w:rsidR="005E6BA9">
        <w:rPr>
          <w:b/>
        </w:rPr>
        <w:t xml:space="preserve"> L’action doit donc être réfléchie sur l’année civile.</w:t>
      </w:r>
    </w:p>
    <w:p w14:paraId="0493439F" w14:textId="00849FB0" w:rsidR="00F071D8" w:rsidRDefault="00F071D8" w:rsidP="00F071D8">
      <w:r>
        <w:t xml:space="preserve">Le présent cahier des charges concerne les axes suivants : </w:t>
      </w:r>
    </w:p>
    <w:p w14:paraId="2095D4B9" w14:textId="33670D9B" w:rsidR="00F071D8" w:rsidRPr="001F615D" w:rsidRDefault="00F071D8" w:rsidP="00F33693">
      <w:pPr>
        <w:pStyle w:val="Listepuces-sautdeligne"/>
        <w:tabs>
          <w:tab w:val="clear" w:pos="1361"/>
        </w:tabs>
        <w:ind w:left="907" w:hanging="340"/>
        <w:rPr>
          <w:b/>
        </w:rPr>
      </w:pPr>
      <w:r w:rsidRPr="001F615D">
        <w:rPr>
          <w:b/>
        </w:rPr>
        <w:t xml:space="preserve">Axe 1 : </w:t>
      </w:r>
      <w:r w:rsidR="00D6459F">
        <w:rPr>
          <w:b/>
        </w:rPr>
        <w:t>Soutenir les EHPAD</w:t>
      </w:r>
      <w:r w:rsidR="00D6459F" w:rsidRPr="00D6459F">
        <w:rPr>
          <w:b/>
        </w:rPr>
        <w:t xml:space="preserve"> dans la mise en œuvre d’actions de prévention</w:t>
      </w:r>
    </w:p>
    <w:p w14:paraId="2F0E8C42" w14:textId="6FED2362" w:rsidR="00F071D8" w:rsidRPr="00231F05" w:rsidRDefault="00F071D8" w:rsidP="001F615D">
      <w:pPr>
        <w:pStyle w:val="Listepuces-niveau2tiret"/>
      </w:pPr>
      <w:r w:rsidRPr="00231F05">
        <w:t>Public ciblé :</w:t>
      </w:r>
      <w:r w:rsidR="00382A57">
        <w:t xml:space="preserve"> les personnes de 60 ans de l’EHPAD et les personnes qui vivent à domicile, à proximité.</w:t>
      </w:r>
    </w:p>
    <w:p w14:paraId="7425710A" w14:textId="33B3DF13" w:rsidR="00F071D8" w:rsidRDefault="00D618BC" w:rsidP="001F615D">
      <w:pPr>
        <w:pStyle w:val="Listepuces-niveau2tiret"/>
      </w:pPr>
      <w:bookmarkStart w:id="12" w:name="_Hlk179877224"/>
      <w:r>
        <w:t>Périmètre </w:t>
      </w:r>
      <w:bookmarkEnd w:id="12"/>
      <w:r>
        <w:t xml:space="preserve">: </w:t>
      </w:r>
      <w:r w:rsidR="00382A57" w:rsidRPr="00382A57">
        <w:t>les actions collectives de prévention favorisant l’adoption durable de comportements favorables à la santé et l’autonomie des personnes sont prioritairemen</w:t>
      </w:r>
      <w:r w:rsidR="00AE6371">
        <w:t>t soutenues par la CFPPA :</w:t>
      </w:r>
    </w:p>
    <w:p w14:paraId="11B17E39" w14:textId="78CF97DA" w:rsidR="00AE6371" w:rsidRPr="00AE6371" w:rsidRDefault="00AE6371" w:rsidP="00AE6371">
      <w:pPr>
        <w:pStyle w:val="Listepuces-niveau2tiret"/>
        <w:numPr>
          <w:ilvl w:val="2"/>
          <w:numId w:val="25"/>
        </w:numPr>
      </w:pPr>
      <w:proofErr w:type="gramStart"/>
      <w:r>
        <w:t>activité</w:t>
      </w:r>
      <w:proofErr w:type="gramEnd"/>
      <w:r>
        <w:t xml:space="preserve"> physique adaptée </w:t>
      </w:r>
      <w:r w:rsidRPr="008E4849">
        <w:rPr>
          <w:b/>
        </w:rPr>
        <w:t>(priorité CNSA)</w:t>
      </w:r>
    </w:p>
    <w:p w14:paraId="655A1388" w14:textId="0E7A3361" w:rsidR="00AE6371" w:rsidRDefault="00AE6371" w:rsidP="00AE6371">
      <w:pPr>
        <w:pStyle w:val="Listepuces-niveau2tiret"/>
        <w:numPr>
          <w:ilvl w:val="2"/>
          <w:numId w:val="25"/>
        </w:numPr>
      </w:pPr>
      <w:proofErr w:type="gramStart"/>
      <w:r>
        <w:t>prévention</w:t>
      </w:r>
      <w:proofErr w:type="gramEnd"/>
      <w:r>
        <w:t xml:space="preserve"> des chutes,</w:t>
      </w:r>
    </w:p>
    <w:p w14:paraId="4BAC405E" w14:textId="1C993F68" w:rsidR="00AE6371" w:rsidRDefault="00AE6371" w:rsidP="00AE6371">
      <w:pPr>
        <w:pStyle w:val="Listepuces-niveau2tiret"/>
        <w:numPr>
          <w:ilvl w:val="2"/>
          <w:numId w:val="25"/>
        </w:numPr>
      </w:pPr>
      <w:proofErr w:type="gramStart"/>
      <w:r>
        <w:t>nutrition</w:t>
      </w:r>
      <w:proofErr w:type="gramEnd"/>
      <w:r>
        <w:t xml:space="preserve"> </w:t>
      </w:r>
      <w:r w:rsidRPr="008E4849">
        <w:rPr>
          <w:b/>
        </w:rPr>
        <w:t>(priorité CNSA)</w:t>
      </w:r>
    </w:p>
    <w:p w14:paraId="2A2E2892" w14:textId="084B9889" w:rsidR="00AE6371" w:rsidRDefault="00AE6371" w:rsidP="00AE6371">
      <w:pPr>
        <w:pStyle w:val="Listepuces-niveau2tiret"/>
        <w:numPr>
          <w:ilvl w:val="2"/>
          <w:numId w:val="25"/>
        </w:numPr>
      </w:pPr>
      <w:proofErr w:type="gramStart"/>
      <w:r>
        <w:t>mémoire</w:t>
      </w:r>
      <w:proofErr w:type="gramEnd"/>
      <w:r>
        <w:t>,</w:t>
      </w:r>
    </w:p>
    <w:p w14:paraId="47D73B63" w14:textId="0772198F" w:rsidR="00AE6371" w:rsidRDefault="00AE6371" w:rsidP="00AE6371">
      <w:pPr>
        <w:pStyle w:val="Listepuces-niveau2tiret"/>
        <w:numPr>
          <w:ilvl w:val="2"/>
          <w:numId w:val="25"/>
        </w:numPr>
      </w:pPr>
      <w:proofErr w:type="gramStart"/>
      <w:r>
        <w:t>sommeil</w:t>
      </w:r>
      <w:proofErr w:type="gramEnd"/>
      <w:r>
        <w:t>,</w:t>
      </w:r>
    </w:p>
    <w:p w14:paraId="270E1058" w14:textId="3E5D19F8" w:rsidR="00AE6371" w:rsidRDefault="00AE6371" w:rsidP="00AE6371">
      <w:pPr>
        <w:pStyle w:val="Listepuces-niveau2tiret"/>
        <w:numPr>
          <w:ilvl w:val="2"/>
          <w:numId w:val="25"/>
        </w:numPr>
      </w:pPr>
      <w:proofErr w:type="gramStart"/>
      <w:r>
        <w:t>maintien</w:t>
      </w:r>
      <w:proofErr w:type="gramEnd"/>
      <w:r>
        <w:t xml:space="preserve"> des capacités cognitives </w:t>
      </w:r>
      <w:r w:rsidRPr="008E4849">
        <w:rPr>
          <w:b/>
        </w:rPr>
        <w:t>(priorité CNSA)</w:t>
      </w:r>
    </w:p>
    <w:p w14:paraId="6195CF77" w14:textId="32A0339F" w:rsidR="00AE6371" w:rsidRPr="008E4849" w:rsidRDefault="006D15EB" w:rsidP="00AE6371">
      <w:pPr>
        <w:pStyle w:val="Listepuces-niveau2tiret"/>
        <w:numPr>
          <w:ilvl w:val="2"/>
          <w:numId w:val="25"/>
        </w:numPr>
        <w:rPr>
          <w:b/>
        </w:rPr>
      </w:pPr>
      <w:proofErr w:type="gramStart"/>
      <w:r>
        <w:t>santé</w:t>
      </w:r>
      <w:proofErr w:type="gramEnd"/>
      <w:r>
        <w:t xml:space="preserve"> auditive et santé visuelle </w:t>
      </w:r>
      <w:r w:rsidRPr="008E4849">
        <w:rPr>
          <w:b/>
        </w:rPr>
        <w:t>(</w:t>
      </w:r>
      <w:r w:rsidR="00AE6371" w:rsidRPr="008E4849">
        <w:rPr>
          <w:b/>
        </w:rPr>
        <w:t>priorité CNSA)</w:t>
      </w:r>
    </w:p>
    <w:p w14:paraId="4B44FDB8" w14:textId="5F461621" w:rsidR="00AE6371" w:rsidRPr="00AE6371" w:rsidRDefault="00AE6371" w:rsidP="00AE6371">
      <w:pPr>
        <w:pStyle w:val="Listepuces-niveau2tiret"/>
        <w:numPr>
          <w:ilvl w:val="2"/>
          <w:numId w:val="25"/>
        </w:numPr>
      </w:pPr>
      <w:proofErr w:type="gramStart"/>
      <w:r>
        <w:t>santé</w:t>
      </w:r>
      <w:proofErr w:type="gramEnd"/>
      <w:r>
        <w:t xml:space="preserve"> mentale </w:t>
      </w:r>
      <w:r w:rsidRPr="008E4849">
        <w:rPr>
          <w:b/>
        </w:rPr>
        <w:t>(priorité CNSA)</w:t>
      </w:r>
    </w:p>
    <w:p w14:paraId="30C64E7E" w14:textId="21FF69B7" w:rsidR="00AE6371" w:rsidRPr="00AE6371" w:rsidRDefault="00AE6371" w:rsidP="00AE6371">
      <w:pPr>
        <w:pStyle w:val="Listepuces-niveau2tiret"/>
        <w:numPr>
          <w:ilvl w:val="2"/>
          <w:numId w:val="25"/>
        </w:numPr>
      </w:pPr>
      <w:proofErr w:type="gramStart"/>
      <w:r>
        <w:t>ouverture</w:t>
      </w:r>
      <w:proofErr w:type="gramEnd"/>
      <w:r w:rsidRPr="00AE6371">
        <w:t xml:space="preserve"> vers l’extérieur des établissements.</w:t>
      </w:r>
    </w:p>
    <w:p w14:paraId="70F24E72" w14:textId="5506ACFA" w:rsidR="00AE6371" w:rsidRDefault="00AE6371" w:rsidP="00AE6371">
      <w:pPr>
        <w:pStyle w:val="Listepuces-niveau2tiret"/>
        <w:numPr>
          <w:ilvl w:val="0"/>
          <w:numId w:val="0"/>
        </w:numPr>
        <w:ind w:left="1440" w:hanging="360"/>
      </w:pPr>
    </w:p>
    <w:p w14:paraId="2CF1C71F" w14:textId="77777777" w:rsidR="00382A57" w:rsidRPr="00382A57" w:rsidRDefault="00F33693" w:rsidP="00A119BC">
      <w:pPr>
        <w:pStyle w:val="Listepuces-sautdeligne"/>
        <w:tabs>
          <w:tab w:val="clear" w:pos="1361"/>
        </w:tabs>
        <w:ind w:left="907" w:hanging="340"/>
      </w:pPr>
      <w:r w:rsidRPr="00382A57">
        <w:rPr>
          <w:b/>
        </w:rPr>
        <w:t>Axe 5 : Préserver la sante des seniors a domicile et lutter contre l’isolement</w:t>
      </w:r>
    </w:p>
    <w:p w14:paraId="370A4E5C" w14:textId="6F8C0E23" w:rsidR="00F071D8" w:rsidRDefault="00F071D8" w:rsidP="00382A57">
      <w:pPr>
        <w:pStyle w:val="Listepuces-niveau2tiret"/>
      </w:pPr>
      <w:r w:rsidRPr="00382A57">
        <w:rPr>
          <w:bCs/>
          <w:color w:val="auto"/>
        </w:rPr>
        <w:lastRenderedPageBreak/>
        <w:t>Public</w:t>
      </w:r>
      <w:r>
        <w:t xml:space="preserve"> ciblé : </w:t>
      </w:r>
      <w:r w:rsidR="00382A57" w:rsidRPr="00382A57">
        <w:t>les personnes de 60 ans et plus, les binômes composés de personnes de 60 ans et plus et de leurs aidants</w:t>
      </w:r>
    </w:p>
    <w:p w14:paraId="6C89722C" w14:textId="26EAEDF5" w:rsidR="00F071D8" w:rsidRDefault="00D618BC" w:rsidP="00382A57">
      <w:pPr>
        <w:pStyle w:val="Listepuces-niveau2tiret"/>
      </w:pPr>
      <w:r w:rsidRPr="00D618BC">
        <w:t>Périmètre</w:t>
      </w:r>
      <w:r>
        <w:t xml:space="preserve"> : </w:t>
      </w:r>
      <w:r w:rsidR="00382A57" w:rsidRPr="00382A57">
        <w:t>les actions collectives de prévention favorisant l’adoption durable de comportements favorables à la santé et l’autonomie des personnes sont prioritairement soutenues par la CFPPA. Ces actions doivent tout particulièrement contribuer à lutter contre les inégalités sociales et territoriales de santé en portant une attention spécifique aux public</w:t>
      </w:r>
      <w:r w:rsidR="006D15EB">
        <w:t>s en situation de vulnérabilité :</w:t>
      </w:r>
    </w:p>
    <w:p w14:paraId="0FE187AE" w14:textId="4AD4E4A2" w:rsidR="006D15EB" w:rsidRPr="00AE6371" w:rsidRDefault="006D15EB" w:rsidP="006D15EB">
      <w:pPr>
        <w:pStyle w:val="Listepuces-niveau2tiret"/>
        <w:numPr>
          <w:ilvl w:val="2"/>
          <w:numId w:val="25"/>
        </w:numPr>
      </w:pPr>
      <w:proofErr w:type="gramStart"/>
      <w:r>
        <w:t>activité</w:t>
      </w:r>
      <w:proofErr w:type="gramEnd"/>
      <w:r>
        <w:t xml:space="preserve"> physique adaptée </w:t>
      </w:r>
      <w:r w:rsidRPr="008E4849">
        <w:rPr>
          <w:b/>
        </w:rPr>
        <w:t>(priorité CNSA)</w:t>
      </w:r>
    </w:p>
    <w:p w14:paraId="5A1EEA7D" w14:textId="77777777" w:rsidR="006D15EB" w:rsidRDefault="006D15EB" w:rsidP="006D15EB">
      <w:pPr>
        <w:pStyle w:val="Listepuces-niveau2tiret"/>
        <w:numPr>
          <w:ilvl w:val="2"/>
          <w:numId w:val="25"/>
        </w:numPr>
      </w:pPr>
      <w:proofErr w:type="gramStart"/>
      <w:r>
        <w:t>prévention</w:t>
      </w:r>
      <w:proofErr w:type="gramEnd"/>
      <w:r>
        <w:t xml:space="preserve"> des chutes,</w:t>
      </w:r>
    </w:p>
    <w:p w14:paraId="6F1693CD" w14:textId="0255387C" w:rsidR="006D15EB" w:rsidRDefault="006D15EB" w:rsidP="006D15EB">
      <w:pPr>
        <w:pStyle w:val="Listepuces-niveau2tiret"/>
        <w:numPr>
          <w:ilvl w:val="2"/>
          <w:numId w:val="25"/>
        </w:numPr>
      </w:pPr>
      <w:proofErr w:type="gramStart"/>
      <w:r>
        <w:t>nutrition</w:t>
      </w:r>
      <w:proofErr w:type="gramEnd"/>
      <w:r>
        <w:t xml:space="preserve"> </w:t>
      </w:r>
      <w:r w:rsidRPr="008E4849">
        <w:rPr>
          <w:b/>
        </w:rPr>
        <w:t>(priorité CNSA)</w:t>
      </w:r>
    </w:p>
    <w:p w14:paraId="503109DF" w14:textId="77777777" w:rsidR="006D15EB" w:rsidRDefault="006D15EB" w:rsidP="006D15EB">
      <w:pPr>
        <w:pStyle w:val="Listepuces-niveau2tiret"/>
        <w:numPr>
          <w:ilvl w:val="2"/>
          <w:numId w:val="25"/>
        </w:numPr>
      </w:pPr>
      <w:proofErr w:type="gramStart"/>
      <w:r>
        <w:t>mémoire</w:t>
      </w:r>
      <w:proofErr w:type="gramEnd"/>
      <w:r>
        <w:t>,</w:t>
      </w:r>
    </w:p>
    <w:p w14:paraId="04548728" w14:textId="77777777" w:rsidR="006D15EB" w:rsidRDefault="006D15EB" w:rsidP="006D15EB">
      <w:pPr>
        <w:pStyle w:val="Listepuces-niveau2tiret"/>
        <w:numPr>
          <w:ilvl w:val="2"/>
          <w:numId w:val="25"/>
        </w:numPr>
      </w:pPr>
      <w:proofErr w:type="gramStart"/>
      <w:r>
        <w:t>sommeil</w:t>
      </w:r>
      <w:proofErr w:type="gramEnd"/>
      <w:r>
        <w:t>,</w:t>
      </w:r>
    </w:p>
    <w:p w14:paraId="39D1C686" w14:textId="190EAF64" w:rsidR="006D15EB" w:rsidRDefault="006D15EB" w:rsidP="006D15EB">
      <w:pPr>
        <w:pStyle w:val="Listepuces-niveau2tiret"/>
        <w:numPr>
          <w:ilvl w:val="2"/>
          <w:numId w:val="25"/>
        </w:numPr>
      </w:pPr>
      <w:proofErr w:type="gramStart"/>
      <w:r>
        <w:t>maintien</w:t>
      </w:r>
      <w:proofErr w:type="gramEnd"/>
      <w:r>
        <w:t xml:space="preserve"> des capacités cognitives </w:t>
      </w:r>
      <w:r w:rsidRPr="008E4849">
        <w:rPr>
          <w:b/>
        </w:rPr>
        <w:t>(priorité CNSA)</w:t>
      </w:r>
    </w:p>
    <w:p w14:paraId="3FB9D6F9" w14:textId="77777777" w:rsidR="006D15EB" w:rsidRDefault="006D15EB" w:rsidP="006D15EB">
      <w:pPr>
        <w:pStyle w:val="Listepuces-niveau2tiret"/>
        <w:numPr>
          <w:ilvl w:val="2"/>
          <w:numId w:val="25"/>
        </w:numPr>
      </w:pPr>
      <w:proofErr w:type="gramStart"/>
      <w:r>
        <w:t>santé</w:t>
      </w:r>
      <w:proofErr w:type="gramEnd"/>
      <w:r>
        <w:t xml:space="preserve"> auditive et santé visuelle </w:t>
      </w:r>
      <w:r w:rsidRPr="008E4849">
        <w:rPr>
          <w:b/>
        </w:rPr>
        <w:t>(priorité CNSA)</w:t>
      </w:r>
    </w:p>
    <w:p w14:paraId="5778F58F" w14:textId="6758E267" w:rsidR="006D15EB" w:rsidRPr="008E4849" w:rsidRDefault="006D15EB" w:rsidP="006D15EB">
      <w:pPr>
        <w:pStyle w:val="Listepuces-niveau2tiret"/>
        <w:numPr>
          <w:ilvl w:val="2"/>
          <w:numId w:val="25"/>
        </w:numPr>
        <w:rPr>
          <w:b/>
        </w:rPr>
      </w:pPr>
      <w:proofErr w:type="gramStart"/>
      <w:r>
        <w:t>santé</w:t>
      </w:r>
      <w:proofErr w:type="gramEnd"/>
      <w:r>
        <w:t xml:space="preserve"> mentale </w:t>
      </w:r>
      <w:r w:rsidRPr="008E4849">
        <w:rPr>
          <w:b/>
        </w:rPr>
        <w:t>(priorité CNSA)</w:t>
      </w:r>
    </w:p>
    <w:p w14:paraId="56714664" w14:textId="3B5BE434" w:rsidR="006D15EB" w:rsidRPr="00AE6371" w:rsidRDefault="006D15EB" w:rsidP="006D15EB">
      <w:pPr>
        <w:pStyle w:val="Listepuces-niveau2tiret"/>
        <w:numPr>
          <w:ilvl w:val="2"/>
          <w:numId w:val="25"/>
        </w:numPr>
      </w:pPr>
      <w:proofErr w:type="gramStart"/>
      <w:r>
        <w:t>lutte</w:t>
      </w:r>
      <w:proofErr w:type="gramEnd"/>
      <w:r>
        <w:t xml:space="preserve"> contre l’isolement </w:t>
      </w:r>
      <w:r w:rsidRPr="008E4849">
        <w:rPr>
          <w:b/>
        </w:rPr>
        <w:t>(priorité CNSA)</w:t>
      </w:r>
    </w:p>
    <w:p w14:paraId="1DB7A81F" w14:textId="77777777" w:rsidR="006D15EB" w:rsidRDefault="006D15EB" w:rsidP="00382A57">
      <w:pPr>
        <w:pStyle w:val="Listepuces-niveau2tiret"/>
      </w:pPr>
    </w:p>
    <w:p w14:paraId="45E22145" w14:textId="0FEF1E85" w:rsidR="00F33693" w:rsidRPr="00F33693" w:rsidRDefault="00382A57" w:rsidP="00F33693">
      <w:pPr>
        <w:pStyle w:val="Listepuces-sautdeligne"/>
        <w:tabs>
          <w:tab w:val="clear" w:pos="1361"/>
        </w:tabs>
        <w:ind w:left="907" w:hanging="340"/>
        <w:rPr>
          <w:b/>
        </w:rPr>
      </w:pPr>
      <w:r>
        <w:rPr>
          <w:b/>
        </w:rPr>
        <w:t>Axe 6 : R</w:t>
      </w:r>
      <w:r w:rsidRPr="00F33693">
        <w:rPr>
          <w:b/>
        </w:rPr>
        <w:t xml:space="preserve">enforcer le soutien et l’accompagnement des proches aidants </w:t>
      </w:r>
    </w:p>
    <w:p w14:paraId="1894A016" w14:textId="505AC91C" w:rsidR="00F071D8" w:rsidRDefault="00F071D8" w:rsidP="00F33693">
      <w:pPr>
        <w:pStyle w:val="Listepuces-niveau2tiret"/>
      </w:pPr>
      <w:r w:rsidRPr="00F33693">
        <w:rPr>
          <w:bCs/>
          <w:color w:val="auto"/>
        </w:rPr>
        <w:t>Public</w:t>
      </w:r>
      <w:r>
        <w:t xml:space="preserve"> ciblé : les aidants des personnes de 60 ans et plus</w:t>
      </w:r>
    </w:p>
    <w:p w14:paraId="6584236F" w14:textId="67915E7A" w:rsidR="00F071D8" w:rsidRDefault="00D618BC" w:rsidP="0035414B">
      <w:pPr>
        <w:pStyle w:val="Listepuces-niveau2tiret"/>
      </w:pPr>
      <w:r w:rsidRPr="0035414B">
        <w:t>Périmètre : l</w:t>
      </w:r>
      <w:r w:rsidR="00F071D8" w:rsidRPr="0035414B">
        <w:t>es actions d’accompagnement des proches aidants ont pour objectif l’information, la formation, le soutien psychosocial collectif et individuel et les actions de « prévention santé » ou de « bien-être ».</w:t>
      </w:r>
      <w:r w:rsidR="0035414B" w:rsidRPr="0035414B">
        <w:t xml:space="preserve"> </w:t>
      </w:r>
      <w:r w:rsidR="00F071D8" w:rsidRPr="0035414B">
        <w:t>Un certain nombre d’actions à destination des aidants sont exclues, cf. les critères de sélection et d’éligibilités.</w:t>
      </w:r>
    </w:p>
    <w:p w14:paraId="195567D0" w14:textId="49E7E058" w:rsidR="00122393" w:rsidRPr="0035414B" w:rsidRDefault="00122393" w:rsidP="006D15EB">
      <w:pPr>
        <w:keepLines w:val="0"/>
        <w:widowControl w:val="0"/>
        <w:tabs>
          <w:tab w:val="left" w:pos="2303"/>
        </w:tabs>
        <w:autoSpaceDE w:val="0"/>
        <w:autoSpaceDN w:val="0"/>
        <w:spacing w:before="76"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82A57" w:rsidRPr="00382A57" w14:paraId="6945F84A" w14:textId="77777777" w:rsidTr="00382A57">
        <w:tc>
          <w:tcPr>
            <w:tcW w:w="10188" w:type="dxa"/>
            <w:shd w:val="clear" w:color="auto" w:fill="DBE5F1" w:themeFill="accent1" w:themeFillTint="33"/>
          </w:tcPr>
          <w:p w14:paraId="5AEA4AD7" w14:textId="77777777" w:rsidR="00382A57" w:rsidRPr="00382A57" w:rsidRDefault="00382A57" w:rsidP="00A119BC">
            <w:pPr>
              <w:rPr>
                <w:b/>
                <w:sz w:val="28"/>
              </w:rPr>
            </w:pPr>
            <w:bookmarkStart w:id="13" w:name="_Toc183619543"/>
            <w:r w:rsidRPr="00382A57">
              <w:rPr>
                <w:b/>
                <w:sz w:val="28"/>
              </w:rPr>
              <w:t>Quel est le public visé ?</w:t>
            </w:r>
            <w:bookmarkEnd w:id="13"/>
          </w:p>
        </w:tc>
      </w:tr>
    </w:tbl>
    <w:p w14:paraId="79164B4D" w14:textId="0840A379" w:rsidR="00F071D8" w:rsidRPr="001F615D" w:rsidRDefault="00F071D8" w:rsidP="001F615D">
      <w:pPr>
        <w:pStyle w:val="Listepuces-sautdeligne"/>
      </w:pPr>
      <w:r w:rsidRPr="001F615D">
        <w:rPr>
          <w:b/>
        </w:rPr>
        <w:t>Les personnes âgées de 60 ans et plus</w:t>
      </w:r>
      <w:r w:rsidRPr="001F615D">
        <w:t xml:space="preserve">, éligibles ou non à l’allocation personnalisée d’autonomie (APA), qui vivent à domicile ou en établissement, qu’il soit public ou privé. Les actions portées par les EHPAD, à destination de leurs résidents </w:t>
      </w:r>
      <w:r w:rsidR="00382A57">
        <w:t>devron</w:t>
      </w:r>
      <w:r w:rsidRPr="001F615D">
        <w:t>t être ouvert</w:t>
      </w:r>
      <w:r w:rsidR="009F6962">
        <w:t>e</w:t>
      </w:r>
      <w:r w:rsidRPr="001F615D">
        <w:t>s aux personnes âgées de plus de 60 ans résidant à domicile.</w:t>
      </w:r>
    </w:p>
    <w:p w14:paraId="434CA4B9" w14:textId="406A6961" w:rsidR="00F071D8" w:rsidRDefault="00F071D8" w:rsidP="001F615D">
      <w:pPr>
        <w:pStyle w:val="Listepuces-sautdeligne"/>
      </w:pPr>
      <w:r w:rsidRPr="00F071D8">
        <w:rPr>
          <w:b/>
        </w:rPr>
        <w:t>Les proches aidants</w:t>
      </w:r>
      <w:r>
        <w:t xml:space="preserve"> des personnes âgées de 60 ans et plus.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382A57" w:rsidRPr="00382A57" w14:paraId="3633BEF8" w14:textId="77777777" w:rsidTr="00382A57">
        <w:tc>
          <w:tcPr>
            <w:tcW w:w="10188" w:type="dxa"/>
            <w:shd w:val="clear" w:color="auto" w:fill="DBE5F1" w:themeFill="accent1" w:themeFillTint="33"/>
          </w:tcPr>
          <w:p w14:paraId="3FC9A7B6" w14:textId="77777777" w:rsidR="00382A57" w:rsidRPr="00382A57" w:rsidRDefault="00382A57" w:rsidP="00A119BC">
            <w:pPr>
              <w:rPr>
                <w:b/>
                <w:sz w:val="28"/>
              </w:rPr>
            </w:pPr>
            <w:bookmarkStart w:id="14" w:name="_Toc183619544"/>
            <w:r w:rsidRPr="00382A57">
              <w:rPr>
                <w:b/>
                <w:sz w:val="28"/>
              </w:rPr>
              <w:t>Quelles dépenses peuvent être financées par la CFPPA ?</w:t>
            </w:r>
            <w:bookmarkEnd w:id="14"/>
          </w:p>
        </w:tc>
      </w:tr>
    </w:tbl>
    <w:p w14:paraId="1B50F019" w14:textId="7E857D43" w:rsidR="00384678" w:rsidRPr="00793B42" w:rsidRDefault="00F071D8" w:rsidP="00384678">
      <w:pPr>
        <w:jc w:val="both"/>
      </w:pPr>
      <w:r>
        <w:t>La CFPPA finance les dépenses de fonctionnement et d’exploitation liées au déploiement de l’action</w:t>
      </w:r>
      <w:r w:rsidRPr="0071487A">
        <w:rPr>
          <w:b/>
        </w:rPr>
        <w:t>. Elle n’a pas vocation à financer des dépenses pérennes de fonctionnement de la structure</w:t>
      </w:r>
      <w:r w:rsidR="00384678">
        <w:t xml:space="preserve"> </w:t>
      </w:r>
      <w:r w:rsidR="00384678" w:rsidRPr="00384678">
        <w:t>(</w:t>
      </w:r>
      <w:r w:rsidR="0071487A">
        <w:t>frais de personnel</w:t>
      </w:r>
      <w:r w:rsidR="00F60749">
        <w:t xml:space="preserve"> pérennes</w:t>
      </w:r>
      <w:r w:rsidR="0071487A">
        <w:t xml:space="preserve">, </w:t>
      </w:r>
      <w:r w:rsidR="00384678" w:rsidRPr="00384678">
        <w:t>eau, électricité, téléphonie, internet, frais postaux…),</w:t>
      </w:r>
      <w:r>
        <w:t xml:space="preserve"> et n’est pas destinée à couvrir des dépenses d’investissement (coût de structure du porteur, dépenses de matériels non liés à la bonne tenue de l’action…).</w:t>
      </w:r>
      <w:bookmarkEnd w:id="1"/>
    </w:p>
    <w:p w14:paraId="77E7E8D8" w14:textId="77777777" w:rsidR="002E7080" w:rsidRDefault="00384678" w:rsidP="00384678">
      <w:pPr>
        <w:jc w:val="both"/>
        <w:rPr>
          <w:rFonts w:cs="Arial"/>
          <w:color w:val="000000"/>
          <w:szCs w:val="22"/>
        </w:rPr>
      </w:pPr>
      <w:r w:rsidRPr="00DB7FD1">
        <w:rPr>
          <w:rFonts w:cs="Arial"/>
          <w:color w:val="000000"/>
          <w:szCs w:val="22"/>
        </w:rPr>
        <w:t xml:space="preserve">La CFPPA pourra considérer, au-delà de l'animation du projet en lui-même, que le temps de travail fourni à la préparation et à l'évaluation du projet, soit pris en compte avec un plafond maximum fixé à </w:t>
      </w:r>
      <w:r w:rsidRPr="00DB7FD1">
        <w:rPr>
          <w:rFonts w:cs="Arial"/>
          <w:b/>
          <w:color w:val="000000"/>
          <w:szCs w:val="22"/>
        </w:rPr>
        <w:t>20%</w:t>
      </w:r>
      <w:r w:rsidRPr="00DB7FD1">
        <w:rPr>
          <w:rFonts w:cs="Arial"/>
          <w:color w:val="000000"/>
          <w:szCs w:val="22"/>
        </w:rPr>
        <w:t xml:space="preserve"> du total du budget dédié au projet.</w:t>
      </w:r>
      <w:r w:rsidR="00DB7FD1">
        <w:rPr>
          <w:rFonts w:cs="Arial"/>
          <w:color w:val="000000"/>
          <w:szCs w:val="22"/>
        </w:rPr>
        <w:t xml:space="preserve"> </w:t>
      </w:r>
    </w:p>
    <w:p w14:paraId="6B68DB6A" w14:textId="5D4DDB17" w:rsidR="007A67E7" w:rsidRDefault="007A67E7" w:rsidP="007A67E7">
      <w:pPr>
        <w:jc w:val="both"/>
        <w:rPr>
          <w:rFonts w:cs="Arial"/>
          <w:color w:val="000000"/>
          <w:szCs w:val="22"/>
        </w:rPr>
      </w:pPr>
      <w:r w:rsidRPr="002E7080">
        <w:rPr>
          <w:rFonts w:cs="Arial"/>
          <w:b/>
          <w:color w:val="000000"/>
          <w:szCs w:val="22"/>
        </w:rPr>
        <w:lastRenderedPageBreak/>
        <w:t>Les actions, qui ont pour seul objet l’achat de matériel, ne sont pas éligibles au concours de la C</w:t>
      </w:r>
      <w:r w:rsidR="00D45743" w:rsidRPr="002E7080">
        <w:rPr>
          <w:rFonts w:cs="Arial"/>
          <w:b/>
          <w:color w:val="000000"/>
          <w:szCs w:val="22"/>
        </w:rPr>
        <w:t>ommission</w:t>
      </w:r>
      <w:r w:rsidRPr="002E7080">
        <w:rPr>
          <w:rFonts w:cs="Arial"/>
          <w:b/>
          <w:color w:val="000000"/>
          <w:szCs w:val="22"/>
        </w:rPr>
        <w:t xml:space="preserve"> des Financeurs.</w:t>
      </w:r>
      <w:r w:rsidRPr="007A67E7">
        <w:rPr>
          <w:rFonts w:cs="Arial"/>
          <w:color w:val="000000"/>
          <w:szCs w:val="22"/>
        </w:rPr>
        <w:t xml:space="preserve"> Toutefois, une part des dépenses liées à la valorisation de l’achat de matériel peut être prise en charge par la conférence à condition qu’elle soit minoritaire au regard du coût global de l’action. La même règle s’applique pour le transport. Les actions qui ont pour seul objet le transport de personnes âgées ne sont pas éligibles. Le transport est donc pris en charge, si et seulement si, il est rattaché à l’accompagnement du bénéficiaire à une ou plusieurs actions collectives de prévention.</w:t>
      </w:r>
    </w:p>
    <w:p w14:paraId="67348562" w14:textId="72B36FD6" w:rsidR="007A67E7" w:rsidRDefault="007A67E7" w:rsidP="007A67E7">
      <w:pPr>
        <w:jc w:val="both"/>
        <w:rPr>
          <w:rFonts w:cs="Arial"/>
          <w:color w:val="000000"/>
          <w:szCs w:val="22"/>
        </w:rPr>
      </w:pPr>
      <w:r w:rsidRPr="007A67E7">
        <w:rPr>
          <w:rFonts w:cs="Arial"/>
          <w:color w:val="000000"/>
          <w:szCs w:val="22"/>
        </w:rPr>
        <w:t>Pour les actions déjà financées sur les deux années précédentes, une décote pourra être appliquée.</w:t>
      </w:r>
    </w:p>
    <w:p w14:paraId="68D663AB" w14:textId="271E9581" w:rsidR="007A67E7" w:rsidRDefault="007A67E7" w:rsidP="007A67E7">
      <w:pPr>
        <w:jc w:val="both"/>
        <w:rPr>
          <w:rFonts w:cs="Arial"/>
          <w:color w:val="000000"/>
          <w:szCs w:val="22"/>
        </w:rPr>
      </w:pPr>
      <w:r w:rsidRPr="007A67E7">
        <w:rPr>
          <w:rFonts w:cs="Arial"/>
          <w:color w:val="000000"/>
          <w:szCs w:val="22"/>
        </w:rPr>
        <w:t>Les financements hors C</w:t>
      </w:r>
      <w:r w:rsidR="00D45743">
        <w:rPr>
          <w:rFonts w:cs="Arial"/>
          <w:color w:val="000000"/>
          <w:szCs w:val="22"/>
        </w:rPr>
        <w:t>ommission</w:t>
      </w:r>
      <w:r w:rsidRPr="007A67E7">
        <w:rPr>
          <w:rFonts w:cs="Arial"/>
          <w:color w:val="000000"/>
          <w:szCs w:val="22"/>
        </w:rPr>
        <w:t xml:space="preserve"> des Financeurs devront représenter au minimum 20% du budget total et définitif de l’action.</w:t>
      </w:r>
    </w:p>
    <w:p w14:paraId="5B5A3E18" w14:textId="258CD40E" w:rsidR="0054347F" w:rsidRDefault="0054347F" w:rsidP="007A67E7">
      <w:pPr>
        <w:jc w:val="both"/>
        <w:rPr>
          <w:rFonts w:cs="Arial"/>
          <w:color w:val="000000"/>
          <w:szCs w:val="22"/>
        </w:rPr>
      </w:pPr>
      <w:r w:rsidRPr="00DB7FD1">
        <w:rPr>
          <w:rFonts w:cs="Arial"/>
          <w:color w:val="000000"/>
          <w:szCs w:val="22"/>
        </w:rPr>
        <w:t>Une participation aux bénéficiaires peut être demandée mais elle doit rester modérée.</w:t>
      </w:r>
    </w:p>
    <w:p w14:paraId="6E4EBD67" w14:textId="694EFC87" w:rsidR="007A67E7" w:rsidRDefault="007A67E7" w:rsidP="007A67E7">
      <w:pPr>
        <w:jc w:val="both"/>
        <w:rPr>
          <w:rFonts w:cs="Arial"/>
          <w:color w:val="000000"/>
          <w:szCs w:val="22"/>
        </w:rPr>
      </w:pPr>
      <w:r w:rsidRPr="007A67E7">
        <w:rPr>
          <w:rFonts w:cs="Arial"/>
          <w:color w:val="000000"/>
          <w:szCs w:val="22"/>
        </w:rPr>
        <w:t>Un même porteur de projet peut déposer plusieurs projets dans le cadre de cet appel à candidature mais pour un montant global demandé n’excédant pas le plafond annuel maximal de 10 000 €. Une subvention supérieure à ce montant pourra être exceptionnellement attribuée pour un projet innovant et qui se démarque par son originalité.</w:t>
      </w:r>
    </w:p>
    <w:p w14:paraId="163AC620" w14:textId="7E195143" w:rsidR="00867713" w:rsidRDefault="00867713" w:rsidP="007A67E7">
      <w:pPr>
        <w:jc w:val="both"/>
        <w:rPr>
          <w:rFonts w:cs="Arial"/>
          <w:color w:val="000000"/>
          <w:szCs w:val="22"/>
        </w:rPr>
      </w:pPr>
    </w:p>
    <w:p w14:paraId="2C4F6B8E" w14:textId="64827003" w:rsidR="00867713" w:rsidRDefault="00867713" w:rsidP="007A67E7">
      <w:pPr>
        <w:jc w:val="both"/>
        <w:rPr>
          <w:rFonts w:cs="Arial"/>
          <w:color w:val="000000"/>
          <w:szCs w:val="22"/>
        </w:rPr>
      </w:pPr>
    </w:p>
    <w:p w14:paraId="7B101427" w14:textId="1E74E0D9" w:rsidR="00867713" w:rsidRDefault="00867713" w:rsidP="007A67E7">
      <w:pPr>
        <w:jc w:val="both"/>
        <w:rPr>
          <w:rFonts w:cs="Arial"/>
          <w:color w:val="000000"/>
          <w:szCs w:val="22"/>
        </w:rPr>
      </w:pPr>
    </w:p>
    <w:p w14:paraId="04E29970" w14:textId="7AF71590" w:rsidR="00867713" w:rsidRDefault="00867713" w:rsidP="007A67E7">
      <w:pPr>
        <w:jc w:val="both"/>
        <w:rPr>
          <w:rFonts w:cs="Arial"/>
          <w:color w:val="000000"/>
          <w:szCs w:val="22"/>
        </w:rPr>
      </w:pPr>
    </w:p>
    <w:p w14:paraId="74033955" w14:textId="640C5C43" w:rsidR="00867713" w:rsidRDefault="00867713" w:rsidP="007A67E7">
      <w:pPr>
        <w:jc w:val="both"/>
        <w:rPr>
          <w:rFonts w:cs="Arial"/>
          <w:color w:val="000000"/>
          <w:szCs w:val="22"/>
        </w:rPr>
      </w:pPr>
    </w:p>
    <w:p w14:paraId="493C56B3" w14:textId="3FE825C4" w:rsidR="00867713" w:rsidRDefault="00867713" w:rsidP="007A67E7">
      <w:pPr>
        <w:jc w:val="both"/>
        <w:rPr>
          <w:rFonts w:cs="Arial"/>
          <w:color w:val="000000"/>
          <w:szCs w:val="22"/>
        </w:rPr>
      </w:pPr>
    </w:p>
    <w:p w14:paraId="47FDAE9D" w14:textId="3671D114" w:rsidR="00867713" w:rsidRDefault="00867713" w:rsidP="007A67E7">
      <w:pPr>
        <w:jc w:val="both"/>
        <w:rPr>
          <w:rFonts w:cs="Arial"/>
          <w:color w:val="000000"/>
          <w:szCs w:val="22"/>
        </w:rPr>
      </w:pPr>
    </w:p>
    <w:p w14:paraId="476EAF54" w14:textId="146B5A16" w:rsidR="00867713" w:rsidRDefault="00867713" w:rsidP="007A67E7">
      <w:pPr>
        <w:jc w:val="both"/>
        <w:rPr>
          <w:rFonts w:cs="Arial"/>
          <w:color w:val="000000"/>
          <w:szCs w:val="22"/>
        </w:rPr>
      </w:pPr>
    </w:p>
    <w:p w14:paraId="756BBD01" w14:textId="749DD0AA" w:rsidR="00867713" w:rsidRDefault="00867713" w:rsidP="007A67E7">
      <w:pPr>
        <w:jc w:val="both"/>
        <w:rPr>
          <w:rFonts w:cs="Arial"/>
          <w:color w:val="000000"/>
          <w:szCs w:val="22"/>
        </w:rPr>
      </w:pPr>
    </w:p>
    <w:p w14:paraId="655AF9EC" w14:textId="5EEF591E" w:rsidR="00867713" w:rsidRDefault="00867713" w:rsidP="007A67E7">
      <w:pPr>
        <w:jc w:val="both"/>
        <w:rPr>
          <w:rFonts w:cs="Arial"/>
          <w:color w:val="000000"/>
          <w:szCs w:val="22"/>
        </w:rPr>
      </w:pPr>
    </w:p>
    <w:p w14:paraId="1F3AB5E8" w14:textId="5E92421E" w:rsidR="00867713" w:rsidRDefault="00867713" w:rsidP="007A67E7">
      <w:pPr>
        <w:jc w:val="both"/>
        <w:rPr>
          <w:rFonts w:cs="Arial"/>
          <w:color w:val="000000"/>
          <w:szCs w:val="22"/>
        </w:rPr>
      </w:pPr>
    </w:p>
    <w:p w14:paraId="2BFF6B77" w14:textId="66488A0E" w:rsidR="00867713" w:rsidRDefault="00867713" w:rsidP="007A67E7">
      <w:pPr>
        <w:jc w:val="both"/>
        <w:rPr>
          <w:rFonts w:cs="Arial"/>
          <w:color w:val="000000"/>
          <w:szCs w:val="22"/>
        </w:rPr>
      </w:pPr>
    </w:p>
    <w:p w14:paraId="07E53A51" w14:textId="2AE3315F" w:rsidR="00867713" w:rsidRDefault="00867713" w:rsidP="007A67E7">
      <w:pPr>
        <w:jc w:val="both"/>
        <w:rPr>
          <w:rFonts w:cs="Arial"/>
          <w:color w:val="000000"/>
          <w:szCs w:val="22"/>
        </w:rPr>
      </w:pPr>
    </w:p>
    <w:p w14:paraId="68E9D1F7" w14:textId="3CE8BF15" w:rsidR="00867713" w:rsidRDefault="00867713" w:rsidP="007A67E7">
      <w:pPr>
        <w:jc w:val="both"/>
        <w:rPr>
          <w:rFonts w:cs="Arial"/>
          <w:color w:val="000000"/>
          <w:szCs w:val="22"/>
        </w:rPr>
      </w:pPr>
    </w:p>
    <w:p w14:paraId="47F763D1" w14:textId="4EB87A3A" w:rsidR="00867713" w:rsidRDefault="00867713" w:rsidP="007A67E7">
      <w:pPr>
        <w:jc w:val="both"/>
        <w:rPr>
          <w:rFonts w:cs="Arial"/>
          <w:color w:val="000000"/>
          <w:szCs w:val="22"/>
        </w:rPr>
      </w:pPr>
    </w:p>
    <w:p w14:paraId="1635D652" w14:textId="023B79B6" w:rsidR="00867713" w:rsidRDefault="00867713" w:rsidP="007A67E7">
      <w:pPr>
        <w:jc w:val="both"/>
        <w:rPr>
          <w:rFonts w:cs="Arial"/>
          <w:color w:val="000000"/>
          <w:szCs w:val="22"/>
        </w:rPr>
      </w:pPr>
    </w:p>
    <w:p w14:paraId="3EB8F0D7" w14:textId="76A03867" w:rsidR="00867713" w:rsidRDefault="00867713" w:rsidP="007A67E7">
      <w:pPr>
        <w:jc w:val="both"/>
        <w:rPr>
          <w:rFonts w:cs="Arial"/>
          <w:color w:val="000000"/>
          <w:szCs w:val="22"/>
        </w:rPr>
      </w:pPr>
    </w:p>
    <w:p w14:paraId="7BA0D10F" w14:textId="7901DD57" w:rsidR="00867713" w:rsidRDefault="00867713" w:rsidP="007A67E7">
      <w:pPr>
        <w:jc w:val="both"/>
        <w:rPr>
          <w:rFonts w:cs="Arial"/>
          <w:color w:val="000000"/>
          <w:szCs w:val="22"/>
        </w:rPr>
      </w:pPr>
    </w:p>
    <w:p w14:paraId="57954F36" w14:textId="1619BD47" w:rsidR="00867713" w:rsidRDefault="00867713" w:rsidP="007A67E7">
      <w:pPr>
        <w:jc w:val="both"/>
        <w:rPr>
          <w:rFonts w:cs="Arial"/>
          <w:color w:val="000000"/>
          <w:szCs w:val="22"/>
        </w:rPr>
      </w:pPr>
    </w:p>
    <w:p w14:paraId="747F170B" w14:textId="613565B8" w:rsidR="00867713" w:rsidRDefault="00867713" w:rsidP="007A67E7">
      <w:pPr>
        <w:jc w:val="both"/>
        <w:rPr>
          <w:rFonts w:cs="Arial"/>
          <w:color w:val="000000"/>
          <w:szCs w:val="22"/>
        </w:rPr>
      </w:pPr>
    </w:p>
    <w:p w14:paraId="588C3476" w14:textId="7EA0AA30" w:rsidR="00867713" w:rsidRDefault="00867713" w:rsidP="007A67E7">
      <w:pPr>
        <w:jc w:val="both"/>
        <w:rPr>
          <w:rFonts w:cs="Arial"/>
          <w:color w:val="000000"/>
          <w:szCs w:val="22"/>
        </w:rPr>
      </w:pPr>
    </w:p>
    <w:p w14:paraId="74ADFDAD" w14:textId="69833311" w:rsidR="00867713" w:rsidRDefault="00867713" w:rsidP="007A67E7">
      <w:pPr>
        <w:jc w:val="both"/>
        <w:rPr>
          <w:rFonts w:cs="Arial"/>
          <w:color w:val="000000"/>
          <w:szCs w:val="22"/>
        </w:rPr>
      </w:pPr>
    </w:p>
    <w:p w14:paraId="694AFFBF" w14:textId="77777777" w:rsidR="00867713" w:rsidRDefault="00867713" w:rsidP="007A67E7">
      <w:pPr>
        <w:jc w:val="both"/>
        <w:rPr>
          <w:rFonts w:cs="Arial"/>
          <w:color w:val="000000"/>
          <w:szCs w:val="22"/>
        </w:rPr>
      </w:pPr>
    </w:p>
    <w:p w14:paraId="4D7E5DE6" w14:textId="5EB5C582" w:rsidR="00C32A40" w:rsidRPr="00703E43" w:rsidRDefault="00C32A40" w:rsidP="00703E43">
      <w:pPr>
        <w:pStyle w:val="Titreniveau1"/>
        <w:rPr>
          <w:lang w:val="en-US"/>
        </w:rPr>
      </w:pPr>
      <w:bookmarkStart w:id="15" w:name="_Toc183619545"/>
      <w:proofErr w:type="spellStart"/>
      <w:r w:rsidRPr="00703E43">
        <w:rPr>
          <w:lang w:val="en-US"/>
        </w:rPr>
        <w:lastRenderedPageBreak/>
        <w:t>Pièces</w:t>
      </w:r>
      <w:proofErr w:type="spellEnd"/>
      <w:r w:rsidRPr="00703E43">
        <w:rPr>
          <w:lang w:val="en-US"/>
        </w:rPr>
        <w:t xml:space="preserve"> à </w:t>
      </w:r>
      <w:proofErr w:type="spellStart"/>
      <w:r w:rsidRPr="00703E43">
        <w:rPr>
          <w:lang w:val="en-US"/>
        </w:rPr>
        <w:t>joindre</w:t>
      </w:r>
      <w:bookmarkEnd w:id="15"/>
      <w:proofErr w:type="spellEnd"/>
    </w:p>
    <w:p w14:paraId="4DE28322" w14:textId="38AC8F2A" w:rsidR="00C32A40" w:rsidRPr="00C32A40" w:rsidRDefault="003F0BB9" w:rsidP="00CC1BBA">
      <w:pPr>
        <w:jc w:val="both"/>
      </w:pPr>
      <w:r>
        <w:t>Les éléments cochés</w:t>
      </w:r>
      <w:r w:rsidR="00C32A40" w:rsidRPr="00C32A40">
        <w:t xml:space="preserve"> sont à joindre au dossier</w:t>
      </w:r>
      <w:r>
        <w:t xml:space="preserve"> </w:t>
      </w:r>
      <w:r w:rsidR="00C32A40" w:rsidRPr="00C32A40">
        <w:t>:</w:t>
      </w:r>
    </w:p>
    <w:p w14:paraId="2F439D81" w14:textId="42A965A0" w:rsidR="00183709" w:rsidRDefault="00C66E69" w:rsidP="00CC1BBA">
      <w:pPr>
        <w:jc w:val="both"/>
      </w:pPr>
      <w:sdt>
        <w:sdtPr>
          <w:id w:val="2039851126"/>
          <w14:checkbox>
            <w14:checked w14:val="1"/>
            <w14:checkedState w14:val="2612" w14:font="MS Gothic"/>
            <w14:uncheckedState w14:val="2610" w14:font="MS Gothic"/>
          </w14:checkbox>
        </w:sdtPr>
        <w:sdtEndPr/>
        <w:sdtContent>
          <w:r w:rsidR="007F6065">
            <w:rPr>
              <w:rFonts w:ascii="MS Gothic" w:eastAsia="MS Gothic" w:hAnsi="MS Gothic" w:hint="eastAsia"/>
            </w:rPr>
            <w:t>☒</w:t>
          </w:r>
        </w:sdtContent>
      </w:sdt>
      <w:r w:rsidR="006217EE">
        <w:t xml:space="preserve"> </w:t>
      </w:r>
      <w:r w:rsidR="00183709">
        <w:t>L</w:t>
      </w:r>
      <w:r w:rsidR="00183709" w:rsidRPr="00183709">
        <w:t>es CV ou toute pièce pouvant justifier de la qualification des intervenants</w:t>
      </w:r>
    </w:p>
    <w:p w14:paraId="124DA819" w14:textId="6F66D958" w:rsidR="009D20EB" w:rsidRDefault="00C66E69" w:rsidP="00CC1BBA">
      <w:pPr>
        <w:jc w:val="both"/>
      </w:pPr>
      <w:sdt>
        <w:sdtPr>
          <w:id w:val="283392464"/>
          <w14:checkbox>
            <w14:checked w14:val="1"/>
            <w14:checkedState w14:val="2612" w14:font="MS Gothic"/>
            <w14:uncheckedState w14:val="2610" w14:font="MS Gothic"/>
          </w14:checkbox>
        </w:sdtPr>
        <w:sdtEndPr/>
        <w:sdtContent>
          <w:r w:rsidR="00183709">
            <w:rPr>
              <w:rFonts w:ascii="MS Gothic" w:eastAsia="MS Gothic" w:hAnsi="MS Gothic" w:hint="eastAsia"/>
            </w:rPr>
            <w:t>☒</w:t>
          </w:r>
        </w:sdtContent>
      </w:sdt>
      <w:r w:rsidR="00183709">
        <w:t xml:space="preserve"> </w:t>
      </w:r>
      <w:r w:rsidR="009D20EB">
        <w:t xml:space="preserve">Les preuves d’engagement des partenaires </w:t>
      </w:r>
      <w:r w:rsidR="00183709">
        <w:t>si l</w:t>
      </w:r>
      <w:r w:rsidR="005310F7">
        <w:t xml:space="preserve">e porteur </w:t>
      </w:r>
      <w:r w:rsidR="00183709">
        <w:t>en dispose</w:t>
      </w:r>
    </w:p>
    <w:p w14:paraId="2918104F" w14:textId="0E63539F" w:rsidR="00050031" w:rsidRDefault="00C66E69" w:rsidP="00CC1BBA">
      <w:pPr>
        <w:jc w:val="both"/>
      </w:pPr>
      <w:sdt>
        <w:sdtPr>
          <w:id w:val="-1760669782"/>
          <w14:checkbox>
            <w14:checked w14:val="1"/>
            <w14:checkedState w14:val="2612" w14:font="MS Gothic"/>
            <w14:uncheckedState w14:val="2610" w14:font="MS Gothic"/>
          </w14:checkbox>
        </w:sdtPr>
        <w:sdtEndPr/>
        <w:sdtContent>
          <w:r w:rsidR="009D20EB" w:rsidRPr="00C66E69">
            <w:rPr>
              <w:rFonts w:ascii="MS Gothic" w:eastAsia="MS Gothic" w:hAnsi="MS Gothic" w:hint="eastAsia"/>
            </w:rPr>
            <w:t>☒</w:t>
          </w:r>
        </w:sdtContent>
      </w:sdt>
      <w:r w:rsidR="009D20EB" w:rsidRPr="00C66E69">
        <w:t xml:space="preserve"> </w:t>
      </w:r>
      <w:r w:rsidR="00050031" w:rsidRPr="00C66E69">
        <w:t>Le budget prévisionnel</w:t>
      </w:r>
      <w:r w:rsidR="0016239A" w:rsidRPr="00C66E69">
        <w:t xml:space="preserve"> de l’action</w:t>
      </w:r>
      <w:r w:rsidR="00050031" w:rsidRPr="00C66E69">
        <w:t xml:space="preserve"> en utilisant le modèle</w:t>
      </w:r>
      <w:r w:rsidR="007A67E7" w:rsidRPr="00C66E69">
        <w:t xml:space="preserve"> </w:t>
      </w:r>
      <w:proofErr w:type="spellStart"/>
      <w:r w:rsidR="007A67E7" w:rsidRPr="00C66E69">
        <w:t>cerfa</w:t>
      </w:r>
      <w:proofErr w:type="spellEnd"/>
      <w:r w:rsidR="007A67E7" w:rsidRPr="00C66E69">
        <w:t xml:space="preserve"> </w:t>
      </w:r>
    </w:p>
    <w:p w14:paraId="3BEC89E1" w14:textId="3D8F7BDE" w:rsidR="00C32A40" w:rsidRDefault="00C66E69" w:rsidP="00CC1BBA">
      <w:pPr>
        <w:jc w:val="both"/>
      </w:pPr>
      <w:sdt>
        <w:sdtPr>
          <w:id w:val="-260371356"/>
          <w14:checkbox>
            <w14:checked w14:val="1"/>
            <w14:checkedState w14:val="2612" w14:font="MS Gothic"/>
            <w14:uncheckedState w14:val="2610" w14:font="MS Gothic"/>
          </w14:checkbox>
        </w:sdtPr>
        <w:sdtEndPr/>
        <w:sdtContent>
          <w:r w:rsidR="00050031">
            <w:rPr>
              <w:rFonts w:ascii="MS Gothic" w:eastAsia="MS Gothic" w:hAnsi="MS Gothic" w:hint="eastAsia"/>
            </w:rPr>
            <w:t>☒</w:t>
          </w:r>
        </w:sdtContent>
      </w:sdt>
      <w:r w:rsidR="00050031">
        <w:t xml:space="preserve"> </w:t>
      </w:r>
      <w:r w:rsidR="006217EE">
        <w:t>Le relevé d’identité bancaire</w:t>
      </w:r>
    </w:p>
    <w:p w14:paraId="7C724EB5" w14:textId="08C3BC64" w:rsidR="00C32A40" w:rsidRDefault="00C66E69" w:rsidP="00CC1BBA">
      <w:pPr>
        <w:jc w:val="both"/>
      </w:pPr>
      <w:sdt>
        <w:sdtPr>
          <w:id w:val="1333180337"/>
          <w14:checkbox>
            <w14:checked w14:val="1"/>
            <w14:checkedState w14:val="2612" w14:font="MS Gothic"/>
            <w14:uncheckedState w14:val="2610" w14:font="MS Gothic"/>
          </w14:checkbox>
        </w:sdtPr>
        <w:sdtEndPr/>
        <w:sdtContent>
          <w:r w:rsidR="00290A57">
            <w:rPr>
              <w:rFonts w:ascii="MS Gothic" w:eastAsia="MS Gothic" w:hAnsi="MS Gothic" w:hint="eastAsia"/>
            </w:rPr>
            <w:t>☒</w:t>
          </w:r>
        </w:sdtContent>
      </w:sdt>
      <w:r w:rsidR="006217EE">
        <w:t xml:space="preserve"> Les statuts et la liste des dirigeants de l’organisme</w:t>
      </w:r>
    </w:p>
    <w:p w14:paraId="3C2C1BF9" w14:textId="3BD613C4" w:rsidR="009274AC" w:rsidRPr="009274AC" w:rsidRDefault="009274AC" w:rsidP="009274AC">
      <w:pPr>
        <w:jc w:val="both"/>
      </w:pPr>
    </w:p>
    <w:p w14:paraId="0339FFD2" w14:textId="765A97C7" w:rsidR="009274AC" w:rsidRPr="009274AC" w:rsidRDefault="009274AC" w:rsidP="009274AC">
      <w:pPr>
        <w:numPr>
          <w:ilvl w:val="0"/>
          <w:numId w:val="15"/>
        </w:numPr>
        <w:tabs>
          <w:tab w:val="clear" w:pos="567"/>
          <w:tab w:val="num" w:pos="360"/>
        </w:tabs>
        <w:jc w:val="both"/>
        <w:rPr>
          <w:b/>
          <w:bCs/>
        </w:rPr>
      </w:pPr>
      <w:r w:rsidRPr="009274AC">
        <w:rPr>
          <w:b/>
          <w:bCs/>
        </w:rPr>
        <w:t xml:space="preserve">Aide au remplissage du budget prévisionnel : quelques conseils </w:t>
      </w:r>
    </w:p>
    <w:p w14:paraId="6317BF07" w14:textId="77777777" w:rsidR="009274AC" w:rsidRPr="009274AC" w:rsidRDefault="009274AC" w:rsidP="009274AC">
      <w:pPr>
        <w:jc w:val="both"/>
      </w:pPr>
      <w:r w:rsidRPr="009274AC">
        <w:t>Il est demandé aux porteurs de projet de présenter un budget prévisionnel de l’action.</w:t>
      </w:r>
    </w:p>
    <w:p w14:paraId="2108620A" w14:textId="77777777" w:rsidR="009274AC" w:rsidRPr="009274AC" w:rsidRDefault="009274AC" w:rsidP="009274AC">
      <w:pPr>
        <w:jc w:val="both"/>
      </w:pPr>
      <w:r w:rsidRPr="009274AC">
        <w:t>Ce budget doit être détaillé et équilibré.</w:t>
      </w:r>
    </w:p>
    <w:p w14:paraId="59A5D2BA" w14:textId="77777777" w:rsidR="009274AC" w:rsidRPr="009274AC" w:rsidRDefault="009274AC" w:rsidP="009274AC">
      <w:pPr>
        <w:jc w:val="both"/>
      </w:pPr>
      <w:r w:rsidRPr="009274AC">
        <w:rPr>
          <w:b/>
          <w:bCs/>
        </w:rPr>
        <w:t>« Equilibré »</w:t>
      </w:r>
      <w:r w:rsidRPr="009274AC">
        <w:t xml:space="preserve"> signifie que le</w:t>
      </w:r>
      <w:r w:rsidRPr="009274AC">
        <w:rPr>
          <w:b/>
          <w:bCs/>
        </w:rPr>
        <w:t xml:space="preserve"> </w:t>
      </w:r>
      <w:bookmarkStart w:id="16" w:name="_Hlk172812078"/>
      <w:r w:rsidRPr="009274AC">
        <w:t>«</w:t>
      </w:r>
      <w:r w:rsidRPr="009274AC">
        <w:rPr>
          <w:b/>
          <w:bCs/>
        </w:rPr>
        <w:t> </w:t>
      </w:r>
      <w:r w:rsidRPr="009274AC">
        <w:t xml:space="preserve">Total des charges prévisionnelles » doit être égal au « Total des produits prévisionnels ». De même, le « Total des charges » doit être égal au « Total des produits ». </w:t>
      </w:r>
      <w:bookmarkEnd w:id="16"/>
      <w:r w:rsidRPr="009274AC">
        <w:t>Il est obligatoire de compléter les lignes «</w:t>
      </w:r>
      <w:r w:rsidRPr="009274AC">
        <w:rPr>
          <w:b/>
          <w:bCs/>
        </w:rPr>
        <w:t> </w:t>
      </w:r>
      <w:r w:rsidRPr="009274AC">
        <w:t>Total des charges prévisionnelles », « Total des produits prévisionnels », « Total des charges » et « Total des produits ».</w:t>
      </w:r>
    </w:p>
    <w:p w14:paraId="49921325" w14:textId="177359A3" w:rsidR="009274AC" w:rsidRPr="009274AC" w:rsidRDefault="009274AC" w:rsidP="009274AC">
      <w:pPr>
        <w:jc w:val="both"/>
      </w:pPr>
      <w:r w:rsidRPr="0063543E">
        <w:rPr>
          <w:b/>
          <w:bCs/>
          <w:noProof/>
          <w:sz w:val="24"/>
          <w14:ligatures w14:val="standardContextual"/>
        </w:rPr>
        <mc:AlternateContent>
          <mc:Choice Requires="wpg">
            <w:drawing>
              <wp:anchor distT="0" distB="0" distL="114300" distR="114300" simplePos="0" relativeHeight="251739136" behindDoc="0" locked="0" layoutInCell="1" allowOverlap="1" wp14:anchorId="1DA87D4D" wp14:editId="4EFC9AC5">
                <wp:simplePos x="0" y="0"/>
                <wp:positionH relativeFrom="column">
                  <wp:posOffset>2660015</wp:posOffset>
                </wp:positionH>
                <wp:positionV relativeFrom="paragraph">
                  <wp:posOffset>61595</wp:posOffset>
                </wp:positionV>
                <wp:extent cx="2839085" cy="3040380"/>
                <wp:effectExtent l="57150" t="57150" r="94615" b="102870"/>
                <wp:wrapNone/>
                <wp:docPr id="1592387622" name="Groupe 12"/>
                <wp:cNvGraphicFramePr/>
                <a:graphic xmlns:a="http://schemas.openxmlformats.org/drawingml/2006/main">
                  <a:graphicData uri="http://schemas.microsoft.com/office/word/2010/wordprocessingGroup">
                    <wpg:wgp>
                      <wpg:cNvGrpSpPr/>
                      <wpg:grpSpPr>
                        <a:xfrm>
                          <a:off x="0" y="0"/>
                          <a:ext cx="2839085" cy="3040380"/>
                          <a:chOff x="-193682" y="1"/>
                          <a:chExt cx="2825771" cy="2778124"/>
                        </a:xfrm>
                      </wpg:grpSpPr>
                      <wps:wsp>
                        <wps:cNvPr id="1527591301" name="Rectangle 10"/>
                        <wps:cNvSpPr/>
                        <wps:spPr>
                          <a:xfrm>
                            <a:off x="6350" y="1"/>
                            <a:ext cx="2012950" cy="278509"/>
                          </a:xfrm>
                          <a:prstGeom prst="rect">
                            <a:avLst/>
                          </a:prstGeom>
                        </wps:spPr>
                        <wps:style>
                          <a:lnRef idx="3">
                            <a:schemeClr val="lt1"/>
                          </a:lnRef>
                          <a:fillRef idx="1">
                            <a:schemeClr val="accent5"/>
                          </a:fillRef>
                          <a:effectRef idx="1">
                            <a:schemeClr val="accent5"/>
                          </a:effectRef>
                          <a:fontRef idx="minor">
                            <a:schemeClr val="lt1"/>
                          </a:fontRef>
                        </wps:style>
                        <wps:txbx>
                          <w:txbxContent>
                            <w:p w14:paraId="6739328D" w14:textId="77777777" w:rsidR="009274AC" w:rsidRPr="00CF522E" w:rsidRDefault="009274AC" w:rsidP="009274AC">
                              <w:pPr>
                                <w:jc w:val="center"/>
                              </w:pPr>
                              <w:r w:rsidRPr="00CF522E">
                                <w:t>Montants identiques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987747" name="Rectangle 10"/>
                        <wps:cNvSpPr/>
                        <wps:spPr>
                          <a:xfrm>
                            <a:off x="209480" y="2484471"/>
                            <a:ext cx="2012950" cy="293654"/>
                          </a:xfrm>
                          <a:prstGeom prst="rect">
                            <a:avLst/>
                          </a:prstGeom>
                        </wps:spPr>
                        <wps:style>
                          <a:lnRef idx="3">
                            <a:schemeClr val="lt1"/>
                          </a:lnRef>
                          <a:fillRef idx="1">
                            <a:schemeClr val="accent5"/>
                          </a:fillRef>
                          <a:effectRef idx="1">
                            <a:schemeClr val="accent5"/>
                          </a:effectRef>
                          <a:fontRef idx="minor">
                            <a:schemeClr val="lt1"/>
                          </a:fontRef>
                        </wps:style>
                        <wps:txbx>
                          <w:txbxContent>
                            <w:p w14:paraId="1855497B" w14:textId="77777777" w:rsidR="009274AC" w:rsidRPr="00CF522E" w:rsidRDefault="009274AC" w:rsidP="009274AC">
                              <w:pPr>
                                <w:jc w:val="center"/>
                              </w:pPr>
                              <w:r w:rsidRPr="00CF522E">
                                <w:t>Montants identiques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24942" name="Connecteur droit avec flèche 11"/>
                        <wps:cNvCnPr/>
                        <wps:spPr>
                          <a:xfrm flipH="1" flipV="1">
                            <a:off x="-193682" y="2144518"/>
                            <a:ext cx="364045" cy="299397"/>
                          </a:xfrm>
                          <a:prstGeom prst="straightConnector1">
                            <a:avLst/>
                          </a:prstGeom>
                          <a:ln w="28575">
                            <a:tailEnd type="triangle"/>
                          </a:ln>
                        </wps:spPr>
                        <wps:style>
                          <a:lnRef idx="3">
                            <a:schemeClr val="accent5"/>
                          </a:lnRef>
                          <a:fillRef idx="0">
                            <a:schemeClr val="accent5"/>
                          </a:fillRef>
                          <a:effectRef idx="2">
                            <a:schemeClr val="accent5"/>
                          </a:effectRef>
                          <a:fontRef idx="minor">
                            <a:schemeClr val="tx1"/>
                          </a:fontRef>
                        </wps:style>
                        <wps:bodyPr/>
                      </wps:wsp>
                      <wps:wsp>
                        <wps:cNvPr id="1334576362" name="Connecteur droit avec flèche 11"/>
                        <wps:cNvCnPr/>
                        <wps:spPr>
                          <a:xfrm flipV="1">
                            <a:off x="2276550" y="2133314"/>
                            <a:ext cx="355539" cy="366302"/>
                          </a:xfrm>
                          <a:prstGeom prst="straightConnector1">
                            <a:avLst/>
                          </a:prstGeom>
                          <a:ln w="28575">
                            <a:tailEnd type="triangle"/>
                          </a:ln>
                        </wps:spPr>
                        <wps:style>
                          <a:lnRef idx="3">
                            <a:schemeClr val="accent5"/>
                          </a:lnRef>
                          <a:fillRef idx="0">
                            <a:schemeClr val="accent5"/>
                          </a:fillRef>
                          <a:effectRef idx="2">
                            <a:schemeClr val="accent5"/>
                          </a:effectRef>
                          <a:fontRef idx="minor">
                            <a:schemeClr val="tx1"/>
                          </a:fontRef>
                        </wps:style>
                        <wps:bodyPr/>
                      </wps:wsp>
                      <wps:wsp>
                        <wps:cNvPr id="1644196563" name="Connecteur droit avec flèche 11"/>
                        <wps:cNvCnPr/>
                        <wps:spPr>
                          <a:xfrm>
                            <a:off x="2038350" y="241203"/>
                            <a:ext cx="248023" cy="768392"/>
                          </a:xfrm>
                          <a:prstGeom prst="straightConnector1">
                            <a:avLst/>
                          </a:prstGeom>
                          <a:ln w="28575">
                            <a:tailEnd type="triangle"/>
                          </a:ln>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A87D4D" id="Groupe 12" o:spid="_x0000_s1028" style="position:absolute;left:0;text-align:left;margin-left:209.45pt;margin-top:4.85pt;width:223.55pt;height:239.4pt;z-index:251739136;mso-width-relative:margin;mso-height-relative:margin" coordorigin="-1936" coordsize="28257,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">
                <v:rect id="Rectangle 10" o:spid="_x0000_s1029" style="position:absolute;left:63;width:20130;height:2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" fillcolor="#4bacc6 [3208]" strokecolor="white [3201]" strokeweight="3pt">
                  <v:shadow on="t" color="black" opacity="24903f" origin=",.5" offset="0,.55556mm"/>
                  <v:textbox>
                    <w:txbxContent>
                      <w:p w14:paraId="6739328D" w14:textId="77777777" w:rsidR="009274AC" w:rsidRPr="00CF522E" w:rsidRDefault="009274AC" w:rsidP="009274AC">
                        <w:pPr>
                          <w:jc w:val="center"/>
                        </w:pPr>
                        <w:r w:rsidRPr="00CF522E">
                          <w:t>Montants identiques</w:t>
                        </w:r>
                      </w:p>
                    </w:txbxContent>
                  </v:textbox>
                </v:rect>
                <v:rect id="Rectangle 10" o:spid="_x0000_s1030" style="position:absolute;left:2094;top:24844;width:20130;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" fillcolor="#4bacc6 [3208]" strokecolor="white [3201]" strokeweight="3pt">
                  <v:shadow on="t" color="black" opacity="24903f" origin=",.5" offset="0,.55556mm"/>
                  <v:textbox>
                    <w:txbxContent>
                      <w:p w14:paraId="1855497B" w14:textId="77777777" w:rsidR="009274AC" w:rsidRPr="00CF522E" w:rsidRDefault="009274AC" w:rsidP="009274AC">
                        <w:pPr>
                          <w:jc w:val="center"/>
                        </w:pPr>
                        <w:r w:rsidRPr="00CF522E">
                          <w:t>Montants identiques</w:t>
                        </w:r>
                      </w:p>
                    </w:txbxContent>
                  </v:textbox>
                </v:rect>
                <v:shapetype id="_x0000_t32" coordsize="21600,21600" o:spt="32" o:oned="t" path="m,l21600,21600e" filled="f">
                  <v:path arrowok="t" fillok="f" o:connecttype="none"/>
                  <o:lock v:ext="edit" shapetype="t"/>
                </v:shapetype>
                <v:shape id="Connecteur droit avec flèche 11" o:spid="_x0000_s1031" type="#_x0000_t32" style="position:absolute;left:-1936;top:21445;width:3639;height:29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" strokecolor="#4bacc6 [3208]" strokeweight="2.25pt">
                  <v:stroke endarrow="block"/>
                  <v:shadow on="t" color="black" opacity="22937f" origin=",.5" offset="0,.63889mm"/>
                </v:shape>
                <v:shape id="Connecteur droit avec flèche 11" o:spid="_x0000_s1032" type="#_x0000_t32" style="position:absolute;left:22765;top:21333;width:3555;height: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" strokecolor="#4bacc6 [3208]" strokeweight="2.25pt">
                  <v:stroke endarrow="block"/>
                  <v:shadow on="t" color="black" opacity="22937f" origin=",.5" offset="0,.63889mm"/>
                </v:shape>
                <v:shape id="Connecteur droit avec flèche 11" o:spid="_x0000_s1033" type="#_x0000_t32" style="position:absolute;left:20383;top:2412;width:2480;height:7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" strokecolor="#4bacc6 [3208]" strokeweight="2.25pt">
                  <v:stroke endarrow="block"/>
                  <v:shadow on="t" color="black" opacity="22937f" origin=",.5" offset="0,.63889mm"/>
                </v:shape>
              </v:group>
            </w:pict>
          </mc:Fallback>
        </mc:AlternateContent>
      </w:r>
    </w:p>
    <w:p w14:paraId="03F549A9" w14:textId="2AE7BD7E" w:rsidR="009274AC" w:rsidRPr="009274AC" w:rsidRDefault="009274AC" w:rsidP="009274AC">
      <w:pPr>
        <w:jc w:val="both"/>
      </w:pPr>
      <w:r w:rsidRPr="009274AC">
        <w:t>Par exemple :</w:t>
      </w:r>
      <w:bookmarkStart w:id="17" w:name="_GoBack"/>
      <w:bookmarkEnd w:id="17"/>
    </w:p>
    <w:tbl>
      <w:tblPr>
        <w:tblpPr w:leftFromText="141" w:rightFromText="141" w:vertAnchor="text" w:horzAnchor="margin" w:tblpY="116"/>
        <w:tblW w:w="0" w:type="auto"/>
        <w:tblLayout w:type="fixed"/>
        <w:tblCellMar>
          <w:left w:w="0" w:type="dxa"/>
          <w:right w:w="0" w:type="dxa"/>
        </w:tblCellMar>
        <w:tblLook w:val="0000" w:firstRow="0" w:lastRow="0" w:firstColumn="0" w:lastColumn="0" w:noHBand="0" w:noVBand="0"/>
      </w:tblPr>
      <w:tblGrid>
        <w:gridCol w:w="2388"/>
        <w:gridCol w:w="36"/>
        <w:gridCol w:w="35"/>
        <w:gridCol w:w="70"/>
        <w:gridCol w:w="35"/>
        <w:gridCol w:w="43"/>
        <w:gridCol w:w="35"/>
        <w:gridCol w:w="71"/>
        <w:gridCol w:w="37"/>
        <w:gridCol w:w="71"/>
        <w:gridCol w:w="1747"/>
        <w:gridCol w:w="897"/>
        <w:gridCol w:w="2000"/>
        <w:gridCol w:w="1488"/>
      </w:tblGrid>
      <w:tr w:rsidR="009274AC" w:rsidRPr="002528DB" w14:paraId="252B8757" w14:textId="77777777" w:rsidTr="009274AC">
        <w:trPr>
          <w:trHeight w:hRule="exact" w:val="425"/>
        </w:trPr>
        <w:tc>
          <w:tcPr>
            <w:tcW w:w="4568" w:type="dxa"/>
            <w:gridSpan w:val="11"/>
            <w:tcBorders>
              <w:top w:val="single" w:sz="4" w:space="0" w:color="000000"/>
              <w:left w:val="single" w:sz="4" w:space="0" w:color="000000"/>
              <w:bottom w:val="single" w:sz="4" w:space="0" w:color="000000"/>
              <w:right w:val="single" w:sz="4" w:space="0" w:color="000000"/>
            </w:tcBorders>
          </w:tcPr>
          <w:p w14:paraId="4DE05702" w14:textId="3F428C18" w:rsidR="009274AC" w:rsidRPr="002528DB" w:rsidRDefault="009274AC" w:rsidP="009274AC">
            <w:pPr>
              <w:pStyle w:val="TableParagraph"/>
              <w:spacing w:before="7"/>
              <w:jc w:val="both"/>
              <w:rPr>
                <w:rFonts w:ascii="Times New Roman" w:eastAsiaTheme="minorEastAsia" w:hAnsi="Times New Roman" w:cs="Times New Roman"/>
                <w:sz w:val="17"/>
                <w:szCs w:val="17"/>
                <w:lang w:val="fr-FR"/>
              </w:rPr>
            </w:pPr>
            <w:r>
              <w:rPr>
                <w:noProof/>
                <w:sz w:val="24"/>
                <w:szCs w:val="24"/>
                <w:lang w:val="fr-FR" w:eastAsia="fr-FR"/>
                <w14:ligatures w14:val="standardContextual"/>
              </w:rPr>
              <mc:AlternateContent>
                <mc:Choice Requires="wps">
                  <w:drawing>
                    <wp:anchor distT="0" distB="0" distL="114300" distR="114300" simplePos="0" relativeHeight="251741184" behindDoc="0" locked="0" layoutInCell="1" allowOverlap="1" wp14:anchorId="7686407A" wp14:editId="055ED9CF">
                      <wp:simplePos x="0" y="0"/>
                      <wp:positionH relativeFrom="column">
                        <wp:posOffset>2661285</wp:posOffset>
                      </wp:positionH>
                      <wp:positionV relativeFrom="paragraph">
                        <wp:posOffset>-357505</wp:posOffset>
                      </wp:positionV>
                      <wp:extent cx="157480" cy="929640"/>
                      <wp:effectExtent l="95250" t="38100" r="71120" b="80010"/>
                      <wp:wrapNone/>
                      <wp:docPr id="1150497850" name="Connecteur droit avec flèche 11"/>
                      <wp:cNvGraphicFramePr/>
                      <a:graphic xmlns:a="http://schemas.openxmlformats.org/drawingml/2006/main">
                        <a:graphicData uri="http://schemas.microsoft.com/office/word/2010/wordprocessingShape">
                          <wps:wsp>
                            <wps:cNvCnPr/>
                            <wps:spPr>
                              <a:xfrm flipH="1">
                                <a:off x="0" y="0"/>
                                <a:ext cx="157480" cy="929640"/>
                              </a:xfrm>
                              <a:prstGeom prst="straightConnector1">
                                <a:avLst/>
                              </a:prstGeom>
                              <a:ln w="28575">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77CBD" id="Connecteur droit avec flèche 11" o:spid="_x0000_s1026" type="#_x0000_t32" style="position:absolute;margin-left:209.55pt;margin-top:-28.15pt;width:12.4pt;height:73.2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" strokecolor="#4bacc6 [3208]" strokeweight="2.25pt">
                      <v:stroke endarrow="block"/>
                      <v:shadow on="t" color="black" opacity="22937f" origin=",.5" offset="0,.63889mm"/>
                    </v:shape>
                  </w:pict>
                </mc:Fallback>
              </mc:AlternateContent>
            </w:r>
          </w:p>
          <w:p w14:paraId="3276B43B" w14:textId="77777777" w:rsidR="009274AC" w:rsidRPr="002528DB" w:rsidRDefault="009274AC" w:rsidP="009274AC">
            <w:pPr>
              <w:pStyle w:val="TableParagraph"/>
              <w:ind w:left="63"/>
              <w:jc w:val="both"/>
              <w:rPr>
                <w:rFonts w:ascii="Arial" w:eastAsiaTheme="minorEastAsia" w:hAnsi="Arial" w:cs="Arial"/>
                <w:sz w:val="18"/>
                <w:szCs w:val="18"/>
                <w:lang w:val="fr-FR"/>
              </w:rPr>
            </w:pPr>
            <w:r w:rsidRPr="002528DB">
              <w:rPr>
                <w:rFonts w:ascii="Arial" w:cs="Arial"/>
                <w:b/>
                <w:bCs/>
                <w:color w:val="000080"/>
                <w:sz w:val="18"/>
                <w:szCs w:val="18"/>
                <w:lang w:val="fr-FR"/>
              </w:rPr>
              <w:t xml:space="preserve">67- </w:t>
            </w:r>
            <w:r w:rsidRPr="002528DB">
              <w:rPr>
                <w:rFonts w:ascii="Arial" w:cs="Arial"/>
                <w:b/>
                <w:bCs/>
                <w:color w:val="000080"/>
                <w:spacing w:val="-1"/>
                <w:sz w:val="18"/>
                <w:szCs w:val="18"/>
                <w:lang w:val="fr-FR"/>
              </w:rPr>
              <w:t>Charges</w:t>
            </w:r>
            <w:r w:rsidRPr="002528DB">
              <w:rPr>
                <w:rFonts w:ascii="Arial" w:cs="Arial"/>
                <w:b/>
                <w:bCs/>
                <w:color w:val="000080"/>
                <w:spacing w:val="1"/>
                <w:sz w:val="18"/>
                <w:szCs w:val="18"/>
                <w:lang w:val="fr-FR"/>
              </w:rPr>
              <w:t xml:space="preserve"> </w:t>
            </w:r>
            <w:r w:rsidRPr="002528DB">
              <w:rPr>
                <w:rFonts w:ascii="Arial" w:cs="Arial"/>
                <w:b/>
                <w:bCs/>
                <w:color w:val="000080"/>
                <w:spacing w:val="-1"/>
                <w:sz w:val="18"/>
                <w:szCs w:val="18"/>
                <w:lang w:val="fr-FR"/>
              </w:rPr>
              <w:t>exceptionnelles</w:t>
            </w:r>
          </w:p>
        </w:tc>
        <w:tc>
          <w:tcPr>
            <w:tcW w:w="2897" w:type="dxa"/>
            <w:gridSpan w:val="2"/>
            <w:tcBorders>
              <w:top w:val="single" w:sz="4" w:space="0" w:color="000000"/>
              <w:left w:val="single" w:sz="4" w:space="0" w:color="000000"/>
              <w:bottom w:val="single" w:sz="4" w:space="0" w:color="000000"/>
              <w:right w:val="single" w:sz="4" w:space="0" w:color="000000"/>
            </w:tcBorders>
          </w:tcPr>
          <w:p w14:paraId="0EED005F" w14:textId="77777777" w:rsidR="009274AC" w:rsidRPr="002528DB" w:rsidRDefault="009274AC" w:rsidP="009274AC">
            <w:pPr>
              <w:pStyle w:val="TableParagraph"/>
              <w:spacing w:line="239" w:lineRule="auto"/>
              <w:ind w:left="66" w:right="266"/>
              <w:jc w:val="both"/>
              <w:rPr>
                <w:rFonts w:ascii="Arial" w:eastAsiaTheme="minorEastAsia" w:hAnsi="Arial" w:cs="Arial"/>
                <w:sz w:val="18"/>
                <w:szCs w:val="18"/>
                <w:lang w:val="fr-FR"/>
              </w:rPr>
            </w:pPr>
            <w:r w:rsidRPr="002528DB">
              <w:rPr>
                <w:rFonts w:ascii="Arial" w:eastAsiaTheme="minorEastAsia" w:hAnsi="Arial" w:cs="Arial"/>
                <w:b/>
                <w:bCs/>
                <w:color w:val="000080"/>
                <w:sz w:val="18"/>
                <w:szCs w:val="18"/>
                <w:lang w:val="fr-FR"/>
              </w:rPr>
              <w:t>78</w:t>
            </w:r>
            <w:r w:rsidRPr="002528DB">
              <w:rPr>
                <w:rFonts w:ascii="Arial" w:eastAsiaTheme="minorEastAsia" w:hAnsi="Arial" w:cs="Arial"/>
                <w:b/>
                <w:bCs/>
                <w:color w:val="000080"/>
                <w:spacing w:val="1"/>
                <w:sz w:val="18"/>
                <w:szCs w:val="18"/>
                <w:lang w:val="fr-FR"/>
              </w:rPr>
              <w:t xml:space="preserve"> </w:t>
            </w:r>
            <w:r w:rsidRPr="002528DB">
              <w:rPr>
                <w:rFonts w:ascii="Arial" w:eastAsiaTheme="minorEastAsia" w:hAnsi="Arial" w:cs="Arial"/>
                <w:b/>
                <w:bCs/>
                <w:color w:val="000080"/>
                <w:sz w:val="18"/>
                <w:szCs w:val="18"/>
                <w:lang w:val="fr-FR"/>
              </w:rPr>
              <w:t>–</w:t>
            </w:r>
            <w:r w:rsidRPr="002528DB">
              <w:rPr>
                <w:rFonts w:ascii="Arial" w:eastAsiaTheme="minorEastAsia" w:hAnsi="Arial" w:cs="Arial"/>
                <w:b/>
                <w:bCs/>
                <w:color w:val="000080"/>
                <w:spacing w:val="1"/>
                <w:sz w:val="18"/>
                <w:szCs w:val="18"/>
                <w:lang w:val="fr-FR"/>
              </w:rPr>
              <w:t xml:space="preserve"> </w:t>
            </w:r>
            <w:r w:rsidRPr="002528DB">
              <w:rPr>
                <w:rFonts w:ascii="Arial" w:eastAsiaTheme="minorEastAsia" w:hAnsi="Arial" w:cs="Arial"/>
                <w:b/>
                <w:bCs/>
                <w:color w:val="000080"/>
                <w:spacing w:val="-1"/>
                <w:sz w:val="18"/>
                <w:szCs w:val="18"/>
                <w:lang w:val="fr-FR"/>
              </w:rPr>
              <w:t>Reprises</w:t>
            </w:r>
            <w:r w:rsidRPr="002528DB">
              <w:rPr>
                <w:rFonts w:ascii="Arial" w:eastAsiaTheme="minorEastAsia" w:hAnsi="Arial" w:cs="Arial"/>
                <w:b/>
                <w:bCs/>
                <w:color w:val="000080"/>
                <w:spacing w:val="-2"/>
                <w:sz w:val="18"/>
                <w:szCs w:val="18"/>
                <w:lang w:val="fr-FR"/>
              </w:rPr>
              <w:t xml:space="preserve"> </w:t>
            </w:r>
            <w:r w:rsidRPr="002528DB">
              <w:rPr>
                <w:rFonts w:ascii="Arial" w:eastAsiaTheme="minorEastAsia" w:hAnsi="Arial" w:cs="Arial"/>
                <w:b/>
                <w:bCs/>
                <w:color w:val="000080"/>
                <w:sz w:val="18"/>
                <w:szCs w:val="18"/>
                <w:lang w:val="fr-FR"/>
              </w:rPr>
              <w:t>sur</w:t>
            </w:r>
            <w:r w:rsidRPr="002528DB">
              <w:rPr>
                <w:rFonts w:ascii="Arial" w:eastAsiaTheme="minorEastAsia" w:hAnsi="Arial" w:cs="Arial"/>
                <w:b/>
                <w:bCs/>
                <w:color w:val="000080"/>
                <w:spacing w:val="24"/>
                <w:sz w:val="18"/>
                <w:szCs w:val="18"/>
                <w:lang w:val="fr-FR"/>
              </w:rPr>
              <w:t xml:space="preserve"> </w:t>
            </w:r>
            <w:r w:rsidRPr="002528DB">
              <w:rPr>
                <w:rFonts w:ascii="Arial" w:eastAsiaTheme="minorEastAsia" w:hAnsi="Arial" w:cs="Arial"/>
                <w:b/>
                <w:bCs/>
                <w:color w:val="000080"/>
                <w:spacing w:val="-1"/>
                <w:sz w:val="18"/>
                <w:szCs w:val="18"/>
                <w:lang w:val="fr-FR"/>
              </w:rPr>
              <w:t>amortissements</w:t>
            </w:r>
            <w:r w:rsidRPr="002528DB">
              <w:rPr>
                <w:rFonts w:ascii="Arial" w:eastAsiaTheme="minorEastAsia" w:hAnsi="Arial" w:cs="Arial"/>
                <w:b/>
                <w:bCs/>
                <w:color w:val="000080"/>
                <w:spacing w:val="1"/>
                <w:sz w:val="18"/>
                <w:szCs w:val="18"/>
                <w:lang w:val="fr-FR"/>
              </w:rPr>
              <w:t xml:space="preserve"> </w:t>
            </w:r>
            <w:r w:rsidRPr="002528DB">
              <w:rPr>
                <w:rFonts w:ascii="Arial" w:eastAsiaTheme="minorEastAsia" w:hAnsi="Arial" w:cs="Arial"/>
                <w:b/>
                <w:bCs/>
                <w:color w:val="000080"/>
                <w:sz w:val="18"/>
                <w:szCs w:val="18"/>
                <w:lang w:val="fr-FR"/>
              </w:rPr>
              <w:t>et</w:t>
            </w:r>
            <w:r w:rsidRPr="002528DB">
              <w:rPr>
                <w:rFonts w:ascii="Arial" w:eastAsiaTheme="minorEastAsia" w:hAnsi="Arial" w:cs="Arial"/>
                <w:b/>
                <w:bCs/>
                <w:color w:val="000080"/>
                <w:spacing w:val="-2"/>
                <w:sz w:val="18"/>
                <w:szCs w:val="18"/>
                <w:lang w:val="fr-FR"/>
              </w:rPr>
              <w:t xml:space="preserve"> </w:t>
            </w:r>
            <w:r w:rsidRPr="002528DB">
              <w:rPr>
                <w:rFonts w:ascii="Arial" w:eastAsiaTheme="minorEastAsia" w:hAnsi="Arial" w:cs="Arial"/>
                <w:b/>
                <w:bCs/>
                <w:color w:val="000080"/>
                <w:spacing w:val="-1"/>
                <w:sz w:val="18"/>
                <w:szCs w:val="18"/>
                <w:lang w:val="fr-FR"/>
              </w:rPr>
              <w:t>provisions</w:t>
            </w:r>
          </w:p>
        </w:tc>
        <w:tc>
          <w:tcPr>
            <w:tcW w:w="1488" w:type="dxa"/>
            <w:tcBorders>
              <w:top w:val="single" w:sz="4" w:space="0" w:color="000000"/>
              <w:left w:val="single" w:sz="4" w:space="0" w:color="000000"/>
              <w:bottom w:val="single" w:sz="4" w:space="0" w:color="000000"/>
              <w:right w:val="single" w:sz="4" w:space="0" w:color="000000"/>
            </w:tcBorders>
          </w:tcPr>
          <w:p w14:paraId="3533F42F" w14:textId="77777777" w:rsidR="009274AC" w:rsidRPr="002528DB" w:rsidRDefault="009274AC" w:rsidP="009274AC">
            <w:pPr>
              <w:jc w:val="both"/>
            </w:pPr>
          </w:p>
        </w:tc>
      </w:tr>
      <w:tr w:rsidR="009274AC" w:rsidRPr="002528DB" w14:paraId="47DE109A" w14:textId="77777777" w:rsidTr="009274AC">
        <w:trPr>
          <w:trHeight w:hRule="exact" w:val="427"/>
        </w:trPr>
        <w:tc>
          <w:tcPr>
            <w:tcW w:w="4568" w:type="dxa"/>
            <w:gridSpan w:val="11"/>
            <w:tcBorders>
              <w:top w:val="single" w:sz="4" w:space="0" w:color="000000"/>
              <w:left w:val="single" w:sz="4" w:space="0" w:color="000000"/>
              <w:bottom w:val="single" w:sz="4" w:space="0" w:color="000000"/>
              <w:right w:val="single" w:sz="4" w:space="0" w:color="000000"/>
            </w:tcBorders>
          </w:tcPr>
          <w:p w14:paraId="11F3ED66" w14:textId="77777777" w:rsidR="009274AC" w:rsidRPr="002528DB" w:rsidRDefault="009274AC" w:rsidP="009274AC">
            <w:pPr>
              <w:pStyle w:val="TableParagraph"/>
              <w:spacing w:line="242" w:lineRule="auto"/>
              <w:ind w:left="63" w:right="1540"/>
              <w:jc w:val="both"/>
              <w:rPr>
                <w:rFonts w:ascii="Arial" w:eastAsiaTheme="minorEastAsia" w:hAnsi="Arial" w:cs="Arial"/>
                <w:sz w:val="18"/>
                <w:szCs w:val="18"/>
                <w:lang w:val="fr-FR"/>
              </w:rPr>
            </w:pPr>
            <w:r w:rsidRPr="002528DB">
              <w:rPr>
                <w:rFonts w:ascii="Arial" w:cs="Arial"/>
                <w:b/>
                <w:bCs/>
                <w:color w:val="000080"/>
                <w:sz w:val="18"/>
                <w:szCs w:val="18"/>
                <w:lang w:val="fr-FR"/>
              </w:rPr>
              <w:t xml:space="preserve">68- </w:t>
            </w:r>
            <w:r w:rsidRPr="002528DB">
              <w:rPr>
                <w:rFonts w:ascii="Arial" w:cs="Arial"/>
                <w:b/>
                <w:bCs/>
                <w:color w:val="000080"/>
                <w:spacing w:val="-1"/>
                <w:sz w:val="18"/>
                <w:szCs w:val="18"/>
                <w:lang w:val="fr-FR"/>
              </w:rPr>
              <w:t>Dotation</w:t>
            </w:r>
            <w:r w:rsidRPr="002528DB">
              <w:rPr>
                <w:rFonts w:ascii="Arial" w:cs="Arial"/>
                <w:b/>
                <w:bCs/>
                <w:color w:val="000080"/>
                <w:sz w:val="18"/>
                <w:szCs w:val="18"/>
                <w:lang w:val="fr-FR"/>
              </w:rPr>
              <w:t xml:space="preserve"> </w:t>
            </w:r>
            <w:r w:rsidRPr="002528DB">
              <w:rPr>
                <w:rFonts w:ascii="Arial" w:cs="Arial"/>
                <w:b/>
                <w:bCs/>
                <w:color w:val="000080"/>
                <w:spacing w:val="-1"/>
                <w:sz w:val="18"/>
                <w:szCs w:val="18"/>
                <w:lang w:val="fr-FR"/>
              </w:rPr>
              <w:t>aux</w:t>
            </w:r>
            <w:r w:rsidRPr="002528DB">
              <w:rPr>
                <w:rFonts w:ascii="Arial" w:cs="Arial"/>
                <w:b/>
                <w:bCs/>
                <w:color w:val="000080"/>
                <w:spacing w:val="1"/>
                <w:sz w:val="18"/>
                <w:szCs w:val="18"/>
                <w:lang w:val="fr-FR"/>
              </w:rPr>
              <w:t xml:space="preserve"> </w:t>
            </w:r>
            <w:r w:rsidRPr="002528DB">
              <w:rPr>
                <w:rFonts w:ascii="Arial" w:cs="Arial"/>
                <w:b/>
                <w:bCs/>
                <w:color w:val="000080"/>
                <w:spacing w:val="-1"/>
                <w:sz w:val="18"/>
                <w:szCs w:val="18"/>
                <w:lang w:val="fr-FR"/>
              </w:rPr>
              <w:t>amortissements</w:t>
            </w:r>
            <w:r w:rsidRPr="002528DB">
              <w:rPr>
                <w:rFonts w:ascii="Arial" w:cs="Arial"/>
                <w:b/>
                <w:bCs/>
                <w:color w:val="000080"/>
                <w:spacing w:val="31"/>
                <w:sz w:val="18"/>
                <w:szCs w:val="18"/>
                <w:lang w:val="fr-FR"/>
              </w:rPr>
              <w:t xml:space="preserve"> </w:t>
            </w:r>
            <w:r w:rsidRPr="002528DB">
              <w:rPr>
                <w:rFonts w:ascii="Arial" w:cs="Arial"/>
                <w:b/>
                <w:bCs/>
                <w:color w:val="000080"/>
                <w:spacing w:val="-1"/>
                <w:sz w:val="18"/>
                <w:szCs w:val="18"/>
                <w:lang w:val="fr-FR"/>
              </w:rPr>
              <w:t>(provisions</w:t>
            </w:r>
            <w:r w:rsidRPr="002528DB">
              <w:rPr>
                <w:rFonts w:ascii="Arial" w:cs="Arial"/>
                <w:b/>
                <w:bCs/>
                <w:color w:val="000080"/>
                <w:spacing w:val="1"/>
                <w:sz w:val="18"/>
                <w:szCs w:val="18"/>
                <w:lang w:val="fr-FR"/>
              </w:rPr>
              <w:t xml:space="preserve"> </w:t>
            </w:r>
            <w:r w:rsidRPr="002528DB">
              <w:rPr>
                <w:rFonts w:ascii="Arial" w:cs="Arial"/>
                <w:b/>
                <w:bCs/>
                <w:color w:val="000080"/>
                <w:sz w:val="18"/>
                <w:szCs w:val="18"/>
                <w:lang w:val="fr-FR"/>
              </w:rPr>
              <w:t xml:space="preserve">pour </w:t>
            </w:r>
            <w:r w:rsidRPr="002528DB">
              <w:rPr>
                <w:rFonts w:ascii="Arial" w:cs="Arial"/>
                <w:b/>
                <w:bCs/>
                <w:color w:val="000080"/>
                <w:spacing w:val="-1"/>
                <w:sz w:val="18"/>
                <w:szCs w:val="18"/>
                <w:lang w:val="fr-FR"/>
              </w:rPr>
              <w:t>renouvellement)</w:t>
            </w:r>
          </w:p>
        </w:tc>
        <w:tc>
          <w:tcPr>
            <w:tcW w:w="2897" w:type="dxa"/>
            <w:gridSpan w:val="2"/>
            <w:tcBorders>
              <w:top w:val="single" w:sz="4" w:space="0" w:color="000000"/>
              <w:left w:val="single" w:sz="4" w:space="0" w:color="000000"/>
              <w:bottom w:val="single" w:sz="12" w:space="0" w:color="C0C0C0"/>
              <w:right w:val="single" w:sz="4" w:space="0" w:color="000000"/>
            </w:tcBorders>
          </w:tcPr>
          <w:p w14:paraId="55E71EE5" w14:textId="77777777" w:rsidR="009274AC" w:rsidRPr="002528DB" w:rsidRDefault="009274AC" w:rsidP="009274AC">
            <w:pPr>
              <w:pStyle w:val="TableParagraph"/>
              <w:spacing w:before="9"/>
              <w:jc w:val="both"/>
              <w:rPr>
                <w:rFonts w:ascii="Times New Roman" w:eastAsiaTheme="minorEastAsia" w:hAnsi="Times New Roman" w:cs="Times New Roman"/>
                <w:sz w:val="17"/>
                <w:szCs w:val="17"/>
                <w:lang w:val="fr-FR"/>
              </w:rPr>
            </w:pPr>
          </w:p>
          <w:p w14:paraId="1E9923EA" w14:textId="77777777" w:rsidR="009274AC" w:rsidRPr="002528DB" w:rsidRDefault="009274AC" w:rsidP="009274AC">
            <w:pPr>
              <w:pStyle w:val="TableParagraph"/>
              <w:spacing w:line="200" w:lineRule="exact"/>
              <w:ind w:left="66"/>
              <w:jc w:val="both"/>
              <w:rPr>
                <w:rFonts w:ascii="Arial" w:eastAsiaTheme="minorEastAsia" w:hAnsi="Arial" w:cs="Arial"/>
                <w:sz w:val="18"/>
                <w:szCs w:val="18"/>
                <w:lang w:val="fr-FR"/>
              </w:rPr>
            </w:pPr>
            <w:r w:rsidRPr="002528DB">
              <w:rPr>
                <w:rFonts w:ascii="Arial" w:cs="Arial"/>
                <w:b/>
                <w:bCs/>
                <w:color w:val="000080"/>
                <w:sz w:val="18"/>
                <w:szCs w:val="18"/>
                <w:lang w:val="fr-FR"/>
              </w:rPr>
              <w:t>79</w:t>
            </w:r>
            <w:r w:rsidRPr="002528DB">
              <w:rPr>
                <w:rFonts w:ascii="Arial" w:cs="Arial"/>
                <w:b/>
                <w:bCs/>
                <w:color w:val="000080"/>
                <w:spacing w:val="1"/>
                <w:sz w:val="18"/>
                <w:szCs w:val="18"/>
                <w:lang w:val="fr-FR"/>
              </w:rPr>
              <w:t xml:space="preserve"> </w:t>
            </w:r>
            <w:r w:rsidRPr="002528DB">
              <w:rPr>
                <w:rFonts w:ascii="Arial" w:cs="Arial"/>
                <w:b/>
                <w:bCs/>
                <w:color w:val="000080"/>
                <w:sz w:val="18"/>
                <w:szCs w:val="18"/>
                <w:lang w:val="fr-FR"/>
              </w:rPr>
              <w:t xml:space="preserve">- </w:t>
            </w:r>
            <w:r w:rsidRPr="002528DB">
              <w:rPr>
                <w:rFonts w:ascii="Arial" w:cs="Arial"/>
                <w:b/>
                <w:bCs/>
                <w:color w:val="000080"/>
                <w:spacing w:val="-1"/>
                <w:sz w:val="18"/>
                <w:szCs w:val="18"/>
                <w:lang w:val="fr-FR"/>
              </w:rPr>
              <w:t>Transfert</w:t>
            </w:r>
            <w:r w:rsidRPr="002528DB">
              <w:rPr>
                <w:rFonts w:ascii="Arial" w:cs="Arial"/>
                <w:b/>
                <w:bCs/>
                <w:color w:val="000080"/>
                <w:sz w:val="18"/>
                <w:szCs w:val="18"/>
                <w:lang w:val="fr-FR"/>
              </w:rPr>
              <w:t xml:space="preserve"> de</w:t>
            </w:r>
            <w:r w:rsidRPr="002528DB">
              <w:rPr>
                <w:rFonts w:ascii="Arial" w:cs="Arial"/>
                <w:b/>
                <w:bCs/>
                <w:color w:val="000080"/>
                <w:spacing w:val="-2"/>
                <w:sz w:val="18"/>
                <w:szCs w:val="18"/>
                <w:lang w:val="fr-FR"/>
              </w:rPr>
              <w:t xml:space="preserve"> </w:t>
            </w:r>
            <w:r w:rsidRPr="002528DB">
              <w:rPr>
                <w:rFonts w:ascii="Arial" w:cs="Arial"/>
                <w:b/>
                <w:bCs/>
                <w:color w:val="000080"/>
                <w:spacing w:val="-1"/>
                <w:sz w:val="18"/>
                <w:szCs w:val="18"/>
                <w:lang w:val="fr-FR"/>
              </w:rPr>
              <w:t>charges</w:t>
            </w:r>
          </w:p>
        </w:tc>
        <w:tc>
          <w:tcPr>
            <w:tcW w:w="1488" w:type="dxa"/>
            <w:tcBorders>
              <w:top w:val="single" w:sz="4" w:space="0" w:color="000000"/>
              <w:left w:val="single" w:sz="4" w:space="0" w:color="000000"/>
              <w:bottom w:val="single" w:sz="4" w:space="0" w:color="000000"/>
              <w:right w:val="single" w:sz="4" w:space="0" w:color="000000"/>
            </w:tcBorders>
          </w:tcPr>
          <w:p w14:paraId="740390FC" w14:textId="77777777" w:rsidR="009274AC" w:rsidRPr="002528DB" w:rsidRDefault="009274AC" w:rsidP="009274AC">
            <w:pPr>
              <w:jc w:val="both"/>
            </w:pPr>
          </w:p>
        </w:tc>
      </w:tr>
      <w:tr w:rsidR="009274AC" w:rsidRPr="002528DB" w14:paraId="7838A7FD" w14:textId="77777777" w:rsidTr="009274AC">
        <w:trPr>
          <w:trHeight w:hRule="exact" w:val="398"/>
        </w:trPr>
        <w:tc>
          <w:tcPr>
            <w:tcW w:w="2388" w:type="dxa"/>
            <w:tcBorders>
              <w:top w:val="single" w:sz="12" w:space="0" w:color="C0C0C0"/>
              <w:left w:val="single" w:sz="30" w:space="0" w:color="C0C0C0"/>
              <w:bottom w:val="single" w:sz="4" w:space="0" w:color="000000"/>
              <w:right w:val="nil"/>
            </w:tcBorders>
            <w:shd w:val="clear" w:color="auto" w:fill="C0C0C0"/>
          </w:tcPr>
          <w:p w14:paraId="2D2FC3EE" w14:textId="77777777" w:rsidR="009274AC" w:rsidRPr="002528DB" w:rsidRDefault="009274AC" w:rsidP="009274AC">
            <w:pPr>
              <w:pStyle w:val="TableParagraph"/>
              <w:spacing w:before="3"/>
              <w:ind w:left="31" w:right="564"/>
              <w:jc w:val="both"/>
              <w:rPr>
                <w:rFonts w:ascii="Arial" w:eastAsiaTheme="minorEastAsia" w:hAnsi="Arial" w:cs="Arial"/>
                <w:sz w:val="16"/>
                <w:szCs w:val="16"/>
                <w:lang w:val="fr-FR"/>
              </w:rPr>
            </w:pPr>
            <w:r w:rsidRPr="002528DB">
              <w:rPr>
                <w:rFonts w:ascii="Arial" w:cs="Arial"/>
                <w:b/>
                <w:bCs/>
                <w:spacing w:val="-2"/>
                <w:sz w:val="16"/>
                <w:szCs w:val="16"/>
                <w:lang w:val="fr-FR"/>
              </w:rPr>
              <w:t>TOTAL</w:t>
            </w:r>
            <w:r w:rsidRPr="002528DB">
              <w:rPr>
                <w:rFonts w:ascii="Arial" w:cs="Arial"/>
                <w:b/>
                <w:bCs/>
                <w:spacing w:val="1"/>
                <w:sz w:val="16"/>
                <w:szCs w:val="16"/>
                <w:lang w:val="fr-FR"/>
              </w:rPr>
              <w:t xml:space="preserve"> </w:t>
            </w:r>
            <w:r w:rsidRPr="002528DB">
              <w:rPr>
                <w:rFonts w:ascii="Arial" w:cs="Arial"/>
                <w:b/>
                <w:bCs/>
                <w:spacing w:val="-1"/>
                <w:sz w:val="16"/>
                <w:szCs w:val="16"/>
                <w:lang w:val="fr-FR"/>
              </w:rPr>
              <w:t>DES</w:t>
            </w:r>
            <w:r w:rsidRPr="002528DB">
              <w:rPr>
                <w:rFonts w:ascii="Arial" w:cs="Arial"/>
                <w:b/>
                <w:bCs/>
                <w:spacing w:val="2"/>
                <w:sz w:val="16"/>
                <w:szCs w:val="16"/>
                <w:lang w:val="fr-FR"/>
              </w:rPr>
              <w:t xml:space="preserve"> </w:t>
            </w:r>
            <w:r w:rsidRPr="002528DB">
              <w:rPr>
                <w:rFonts w:ascii="Arial" w:cs="Arial"/>
                <w:b/>
                <w:bCs/>
                <w:spacing w:val="-2"/>
                <w:sz w:val="16"/>
                <w:szCs w:val="16"/>
                <w:lang w:val="fr-FR"/>
              </w:rPr>
              <w:t>CHARGES</w:t>
            </w:r>
            <w:r w:rsidRPr="002528DB">
              <w:rPr>
                <w:rFonts w:ascii="Arial" w:cs="Arial"/>
                <w:b/>
                <w:bCs/>
                <w:spacing w:val="21"/>
                <w:sz w:val="16"/>
                <w:szCs w:val="16"/>
                <w:lang w:val="fr-FR"/>
              </w:rPr>
              <w:t xml:space="preserve"> </w:t>
            </w:r>
            <w:r w:rsidRPr="002528DB">
              <w:rPr>
                <w:rFonts w:ascii="Arial" w:cs="Arial"/>
                <w:b/>
                <w:bCs/>
                <w:spacing w:val="-1"/>
                <w:sz w:val="16"/>
                <w:szCs w:val="16"/>
                <w:lang w:val="fr-FR"/>
              </w:rPr>
              <w:t>PREVISIONNELLES</w:t>
            </w:r>
          </w:p>
        </w:tc>
        <w:tc>
          <w:tcPr>
            <w:tcW w:w="36" w:type="dxa"/>
            <w:tcBorders>
              <w:top w:val="single" w:sz="12" w:space="0" w:color="C0C0C0"/>
              <w:left w:val="nil"/>
              <w:bottom w:val="single" w:sz="4" w:space="0" w:color="000000"/>
              <w:right w:val="nil"/>
            </w:tcBorders>
            <w:shd w:val="clear" w:color="auto" w:fill="C0C0C0"/>
          </w:tcPr>
          <w:p w14:paraId="1C7C4F17" w14:textId="77777777" w:rsidR="009274AC" w:rsidRPr="002528DB" w:rsidRDefault="009274AC" w:rsidP="009274AC">
            <w:pPr>
              <w:jc w:val="both"/>
            </w:pPr>
          </w:p>
        </w:tc>
        <w:tc>
          <w:tcPr>
            <w:tcW w:w="35" w:type="dxa"/>
            <w:tcBorders>
              <w:top w:val="single" w:sz="12" w:space="0" w:color="C0C0C0"/>
              <w:left w:val="nil"/>
              <w:bottom w:val="single" w:sz="4" w:space="0" w:color="000000"/>
              <w:right w:val="nil"/>
            </w:tcBorders>
            <w:shd w:val="clear" w:color="auto" w:fill="C0C0C0"/>
          </w:tcPr>
          <w:p w14:paraId="67F2DFB9" w14:textId="77777777" w:rsidR="009274AC" w:rsidRPr="002528DB" w:rsidRDefault="009274AC" w:rsidP="009274AC">
            <w:pPr>
              <w:jc w:val="both"/>
            </w:pPr>
          </w:p>
        </w:tc>
        <w:tc>
          <w:tcPr>
            <w:tcW w:w="70" w:type="dxa"/>
            <w:tcBorders>
              <w:top w:val="single" w:sz="12" w:space="0" w:color="C0C0C0"/>
              <w:left w:val="nil"/>
              <w:bottom w:val="single" w:sz="4" w:space="0" w:color="000000"/>
              <w:right w:val="nil"/>
            </w:tcBorders>
            <w:shd w:val="clear" w:color="auto" w:fill="C0C0C0"/>
          </w:tcPr>
          <w:p w14:paraId="6B7DA927" w14:textId="77777777" w:rsidR="009274AC" w:rsidRPr="002528DB" w:rsidRDefault="009274AC" w:rsidP="009274AC">
            <w:pPr>
              <w:jc w:val="both"/>
            </w:pPr>
          </w:p>
        </w:tc>
        <w:tc>
          <w:tcPr>
            <w:tcW w:w="35" w:type="dxa"/>
            <w:tcBorders>
              <w:top w:val="single" w:sz="12" w:space="0" w:color="C0C0C0"/>
              <w:left w:val="nil"/>
              <w:bottom w:val="single" w:sz="4" w:space="0" w:color="000000"/>
              <w:right w:val="nil"/>
            </w:tcBorders>
            <w:shd w:val="clear" w:color="auto" w:fill="C0C0C0"/>
          </w:tcPr>
          <w:p w14:paraId="4ECF1B0D" w14:textId="77777777" w:rsidR="009274AC" w:rsidRPr="002528DB" w:rsidRDefault="009274AC" w:rsidP="009274AC">
            <w:pPr>
              <w:jc w:val="both"/>
            </w:pPr>
          </w:p>
        </w:tc>
        <w:tc>
          <w:tcPr>
            <w:tcW w:w="43" w:type="dxa"/>
            <w:tcBorders>
              <w:top w:val="single" w:sz="12" w:space="0" w:color="C0C0C0"/>
              <w:left w:val="nil"/>
              <w:bottom w:val="single" w:sz="4" w:space="0" w:color="000000"/>
              <w:right w:val="nil"/>
            </w:tcBorders>
            <w:shd w:val="clear" w:color="auto" w:fill="C0C0C0"/>
          </w:tcPr>
          <w:p w14:paraId="7A4DB27D" w14:textId="77777777" w:rsidR="009274AC" w:rsidRPr="002528DB" w:rsidRDefault="009274AC" w:rsidP="009274AC">
            <w:pPr>
              <w:jc w:val="both"/>
            </w:pPr>
          </w:p>
        </w:tc>
        <w:tc>
          <w:tcPr>
            <w:tcW w:w="35" w:type="dxa"/>
            <w:tcBorders>
              <w:top w:val="single" w:sz="12" w:space="0" w:color="C0C0C0"/>
              <w:left w:val="nil"/>
              <w:bottom w:val="single" w:sz="4" w:space="0" w:color="000000"/>
              <w:right w:val="nil"/>
            </w:tcBorders>
            <w:shd w:val="clear" w:color="auto" w:fill="C0C0C0"/>
          </w:tcPr>
          <w:p w14:paraId="11C54D6A" w14:textId="77777777" w:rsidR="009274AC" w:rsidRPr="002528DB" w:rsidRDefault="009274AC" w:rsidP="009274AC">
            <w:pPr>
              <w:jc w:val="both"/>
            </w:pPr>
          </w:p>
        </w:tc>
        <w:tc>
          <w:tcPr>
            <w:tcW w:w="71" w:type="dxa"/>
            <w:tcBorders>
              <w:top w:val="single" w:sz="12" w:space="0" w:color="C0C0C0"/>
              <w:left w:val="nil"/>
              <w:bottom w:val="single" w:sz="4" w:space="0" w:color="000000"/>
              <w:right w:val="nil"/>
            </w:tcBorders>
            <w:shd w:val="clear" w:color="auto" w:fill="C0C0C0"/>
          </w:tcPr>
          <w:p w14:paraId="5937937A" w14:textId="77777777" w:rsidR="009274AC" w:rsidRPr="002528DB" w:rsidRDefault="009274AC" w:rsidP="009274AC">
            <w:pPr>
              <w:jc w:val="both"/>
            </w:pPr>
          </w:p>
        </w:tc>
        <w:tc>
          <w:tcPr>
            <w:tcW w:w="37" w:type="dxa"/>
            <w:tcBorders>
              <w:top w:val="single" w:sz="12" w:space="0" w:color="C0C0C0"/>
              <w:left w:val="nil"/>
              <w:bottom w:val="single" w:sz="4" w:space="0" w:color="000000"/>
              <w:right w:val="nil"/>
            </w:tcBorders>
            <w:shd w:val="clear" w:color="auto" w:fill="C0C0C0"/>
          </w:tcPr>
          <w:p w14:paraId="4421A376" w14:textId="77777777" w:rsidR="009274AC" w:rsidRPr="002528DB" w:rsidRDefault="009274AC" w:rsidP="009274AC">
            <w:pPr>
              <w:jc w:val="both"/>
            </w:pPr>
          </w:p>
        </w:tc>
        <w:tc>
          <w:tcPr>
            <w:tcW w:w="71" w:type="dxa"/>
            <w:tcBorders>
              <w:top w:val="single" w:sz="12" w:space="0" w:color="C0C0C0"/>
              <w:left w:val="nil"/>
              <w:bottom w:val="single" w:sz="4" w:space="0" w:color="000000"/>
              <w:right w:val="nil"/>
            </w:tcBorders>
            <w:shd w:val="clear" w:color="auto" w:fill="C0C0C0"/>
          </w:tcPr>
          <w:p w14:paraId="5988AE2C" w14:textId="77777777" w:rsidR="009274AC" w:rsidRPr="002528DB" w:rsidRDefault="009274AC" w:rsidP="009274AC">
            <w:pPr>
              <w:jc w:val="both"/>
            </w:pPr>
          </w:p>
        </w:tc>
        <w:tc>
          <w:tcPr>
            <w:tcW w:w="1747" w:type="dxa"/>
            <w:tcBorders>
              <w:top w:val="single" w:sz="4" w:space="0" w:color="000000"/>
              <w:left w:val="nil"/>
              <w:bottom w:val="single" w:sz="4" w:space="0" w:color="000000"/>
              <w:right w:val="single" w:sz="32" w:space="0" w:color="C0C0C0"/>
            </w:tcBorders>
            <w:shd w:val="clear" w:color="auto" w:fill="C0C0C0"/>
          </w:tcPr>
          <w:p w14:paraId="6B8EB2B0" w14:textId="77777777" w:rsidR="009274AC" w:rsidRPr="002528DB" w:rsidRDefault="009274AC" w:rsidP="009274AC">
            <w:pPr>
              <w:pStyle w:val="TableParagraph"/>
              <w:spacing w:before="154"/>
              <w:ind w:right="25"/>
              <w:jc w:val="both"/>
              <w:rPr>
                <w:rFonts w:ascii="Arial" w:eastAsiaTheme="minorEastAsia" w:hAnsi="Arial" w:cs="Arial"/>
                <w:sz w:val="20"/>
                <w:szCs w:val="20"/>
                <w:lang w:val="fr-FR"/>
              </w:rPr>
            </w:pPr>
            <w:r>
              <w:rPr>
                <w:rFonts w:ascii="Arial" w:cs="Arial"/>
                <w:b/>
                <w:bCs/>
                <w:w w:val="95"/>
                <w:sz w:val="20"/>
                <w:szCs w:val="20"/>
                <w:lang w:val="fr-FR"/>
              </w:rPr>
              <w:t>5192</w:t>
            </w:r>
          </w:p>
        </w:tc>
        <w:tc>
          <w:tcPr>
            <w:tcW w:w="2897" w:type="dxa"/>
            <w:gridSpan w:val="2"/>
            <w:tcBorders>
              <w:top w:val="single" w:sz="12" w:space="0" w:color="C0C0C0"/>
              <w:left w:val="single" w:sz="32" w:space="0" w:color="C0C0C0"/>
              <w:bottom w:val="single" w:sz="4" w:space="0" w:color="000000"/>
              <w:right w:val="single" w:sz="30" w:space="0" w:color="C0C0C0"/>
            </w:tcBorders>
            <w:shd w:val="clear" w:color="auto" w:fill="C0C0C0"/>
          </w:tcPr>
          <w:p w14:paraId="5C69E892" w14:textId="77777777" w:rsidR="009274AC" w:rsidRPr="002528DB" w:rsidRDefault="009274AC" w:rsidP="009274AC">
            <w:pPr>
              <w:pStyle w:val="TableParagraph"/>
              <w:spacing w:before="3"/>
              <w:ind w:left="32" w:right="1004"/>
              <w:jc w:val="both"/>
              <w:rPr>
                <w:rFonts w:ascii="Arial" w:eastAsiaTheme="minorEastAsia" w:hAnsi="Arial" w:cs="Arial"/>
                <w:sz w:val="16"/>
                <w:szCs w:val="16"/>
                <w:lang w:val="fr-FR"/>
              </w:rPr>
            </w:pPr>
            <w:r w:rsidRPr="002528DB">
              <w:rPr>
                <w:rFonts w:ascii="Arial" w:cs="Arial"/>
                <w:b/>
                <w:bCs/>
                <w:spacing w:val="-2"/>
                <w:sz w:val="16"/>
                <w:szCs w:val="16"/>
                <w:lang w:val="fr-FR"/>
              </w:rPr>
              <w:t>TOTAL</w:t>
            </w:r>
            <w:r w:rsidRPr="002528DB">
              <w:rPr>
                <w:rFonts w:ascii="Arial" w:cs="Arial"/>
                <w:b/>
                <w:bCs/>
                <w:spacing w:val="1"/>
                <w:sz w:val="16"/>
                <w:szCs w:val="16"/>
                <w:lang w:val="fr-FR"/>
              </w:rPr>
              <w:t xml:space="preserve"> </w:t>
            </w:r>
            <w:r w:rsidRPr="002528DB">
              <w:rPr>
                <w:rFonts w:ascii="Arial" w:cs="Arial"/>
                <w:b/>
                <w:bCs/>
                <w:spacing w:val="-1"/>
                <w:sz w:val="16"/>
                <w:szCs w:val="16"/>
                <w:lang w:val="fr-FR"/>
              </w:rPr>
              <w:t>DES</w:t>
            </w:r>
            <w:r w:rsidRPr="002528DB">
              <w:rPr>
                <w:rFonts w:ascii="Arial" w:cs="Arial"/>
                <w:b/>
                <w:bCs/>
                <w:spacing w:val="2"/>
                <w:sz w:val="16"/>
                <w:szCs w:val="16"/>
                <w:lang w:val="fr-FR"/>
              </w:rPr>
              <w:t xml:space="preserve"> </w:t>
            </w:r>
            <w:r w:rsidRPr="002528DB">
              <w:rPr>
                <w:rFonts w:ascii="Arial" w:cs="Arial"/>
                <w:b/>
                <w:bCs/>
                <w:spacing w:val="-1"/>
                <w:sz w:val="16"/>
                <w:szCs w:val="16"/>
                <w:lang w:val="fr-FR"/>
              </w:rPr>
              <w:t>PRODUITS</w:t>
            </w:r>
            <w:r w:rsidRPr="002528DB">
              <w:rPr>
                <w:rFonts w:ascii="Arial" w:cs="Arial"/>
                <w:b/>
                <w:bCs/>
                <w:spacing w:val="26"/>
                <w:sz w:val="16"/>
                <w:szCs w:val="16"/>
                <w:lang w:val="fr-FR"/>
              </w:rPr>
              <w:t xml:space="preserve"> </w:t>
            </w:r>
            <w:r w:rsidRPr="002528DB">
              <w:rPr>
                <w:rFonts w:ascii="Arial" w:cs="Arial"/>
                <w:b/>
                <w:bCs/>
                <w:spacing w:val="-1"/>
                <w:sz w:val="16"/>
                <w:szCs w:val="16"/>
                <w:lang w:val="fr-FR"/>
              </w:rPr>
              <w:t>PREVISIONNELS</w:t>
            </w:r>
          </w:p>
        </w:tc>
        <w:tc>
          <w:tcPr>
            <w:tcW w:w="1488" w:type="dxa"/>
            <w:tcBorders>
              <w:top w:val="single" w:sz="4" w:space="0" w:color="000000"/>
              <w:left w:val="single" w:sz="30" w:space="0" w:color="C0C0C0"/>
              <w:bottom w:val="single" w:sz="4" w:space="0" w:color="000000"/>
              <w:right w:val="single" w:sz="4" w:space="0" w:color="000000"/>
            </w:tcBorders>
            <w:shd w:val="clear" w:color="auto" w:fill="C0C0C0"/>
          </w:tcPr>
          <w:p w14:paraId="660C12C3" w14:textId="77777777" w:rsidR="009274AC" w:rsidRPr="002528DB" w:rsidRDefault="009274AC" w:rsidP="009274AC">
            <w:pPr>
              <w:pStyle w:val="TableParagraph"/>
              <w:ind w:right="62"/>
              <w:jc w:val="both"/>
              <w:rPr>
                <w:rFonts w:ascii="Arial" w:eastAsiaTheme="minorEastAsia" w:hAnsi="Arial" w:cs="Arial"/>
                <w:sz w:val="18"/>
                <w:szCs w:val="18"/>
                <w:lang w:val="fr-FR"/>
              </w:rPr>
            </w:pPr>
            <w:r w:rsidRPr="00CF522E">
              <w:rPr>
                <w:rFonts w:ascii="Arial" w:cs="Arial"/>
                <w:b/>
                <w:bCs/>
                <w:w w:val="95"/>
                <w:sz w:val="20"/>
                <w:szCs w:val="20"/>
                <w:lang w:val="fr-FR"/>
              </w:rPr>
              <w:t>5192</w:t>
            </w:r>
          </w:p>
        </w:tc>
      </w:tr>
      <w:tr w:rsidR="009274AC" w:rsidRPr="002528DB" w14:paraId="3236697B" w14:textId="77777777" w:rsidTr="009274AC">
        <w:trPr>
          <w:trHeight w:hRule="exact" w:val="427"/>
        </w:trPr>
        <w:tc>
          <w:tcPr>
            <w:tcW w:w="2713" w:type="dxa"/>
            <w:gridSpan w:val="8"/>
            <w:tcBorders>
              <w:top w:val="single" w:sz="4" w:space="0" w:color="000000"/>
              <w:left w:val="single" w:sz="4" w:space="0" w:color="000000"/>
              <w:bottom w:val="single" w:sz="4" w:space="0" w:color="000000"/>
              <w:right w:val="nil"/>
            </w:tcBorders>
          </w:tcPr>
          <w:p w14:paraId="30919D5B" w14:textId="77777777" w:rsidR="009274AC" w:rsidRPr="002528DB" w:rsidRDefault="009274AC" w:rsidP="009274AC">
            <w:pPr>
              <w:pStyle w:val="TableParagraph"/>
              <w:spacing w:line="242" w:lineRule="auto"/>
              <w:ind w:left="63" w:right="1"/>
              <w:jc w:val="both"/>
              <w:rPr>
                <w:rFonts w:ascii="Arial" w:eastAsiaTheme="minorEastAsia" w:hAnsi="Arial" w:cs="Arial"/>
                <w:sz w:val="18"/>
                <w:szCs w:val="18"/>
                <w:lang w:val="fr-FR"/>
              </w:rPr>
            </w:pPr>
            <w:r w:rsidRPr="002528DB">
              <w:rPr>
                <w:rFonts w:ascii="Arial" w:cs="Arial"/>
                <w:b/>
                <w:bCs/>
                <w:color w:val="000080"/>
                <w:sz w:val="18"/>
                <w:szCs w:val="18"/>
                <w:lang w:val="fr-FR"/>
              </w:rPr>
              <w:t xml:space="preserve">86- </w:t>
            </w:r>
            <w:r w:rsidRPr="002528DB">
              <w:rPr>
                <w:rFonts w:ascii="Arial" w:cs="Arial"/>
                <w:b/>
                <w:bCs/>
                <w:color w:val="000080"/>
                <w:spacing w:val="-1"/>
                <w:sz w:val="18"/>
                <w:szCs w:val="18"/>
                <w:lang w:val="fr-FR"/>
              </w:rPr>
              <w:t>Emplois</w:t>
            </w:r>
            <w:r w:rsidRPr="002528DB">
              <w:rPr>
                <w:rFonts w:ascii="Arial" w:cs="Arial"/>
                <w:b/>
                <w:bCs/>
                <w:color w:val="000080"/>
                <w:spacing w:val="1"/>
                <w:sz w:val="18"/>
                <w:szCs w:val="18"/>
                <w:lang w:val="fr-FR"/>
              </w:rPr>
              <w:t xml:space="preserve"> </w:t>
            </w:r>
            <w:r w:rsidRPr="002528DB">
              <w:rPr>
                <w:rFonts w:ascii="Arial" w:cs="Arial"/>
                <w:b/>
                <w:bCs/>
                <w:color w:val="000080"/>
                <w:spacing w:val="-1"/>
                <w:sz w:val="18"/>
                <w:szCs w:val="18"/>
                <w:lang w:val="fr-FR"/>
              </w:rPr>
              <w:t>des</w:t>
            </w:r>
            <w:r w:rsidRPr="002528DB">
              <w:rPr>
                <w:rFonts w:ascii="Arial" w:cs="Arial"/>
                <w:b/>
                <w:bCs/>
                <w:color w:val="000080"/>
                <w:spacing w:val="1"/>
                <w:sz w:val="18"/>
                <w:szCs w:val="18"/>
                <w:lang w:val="fr-FR"/>
              </w:rPr>
              <w:t xml:space="preserve"> </w:t>
            </w:r>
            <w:r w:rsidRPr="002528DB">
              <w:rPr>
                <w:rFonts w:ascii="Arial" w:cs="Arial"/>
                <w:b/>
                <w:bCs/>
                <w:color w:val="000080"/>
                <w:spacing w:val="-1"/>
                <w:sz w:val="18"/>
                <w:szCs w:val="18"/>
                <w:lang w:val="fr-FR"/>
              </w:rPr>
              <w:t>contributions</w:t>
            </w:r>
            <w:r w:rsidRPr="002528DB">
              <w:rPr>
                <w:rFonts w:ascii="Arial" w:cs="Arial"/>
                <w:b/>
                <w:bCs/>
                <w:color w:val="000080"/>
                <w:spacing w:val="29"/>
                <w:sz w:val="18"/>
                <w:szCs w:val="18"/>
                <w:lang w:val="fr-FR"/>
              </w:rPr>
              <w:t xml:space="preserve"> </w:t>
            </w:r>
            <w:r w:rsidRPr="002528DB">
              <w:rPr>
                <w:rFonts w:ascii="Arial" w:cs="Arial"/>
                <w:b/>
                <w:bCs/>
                <w:color w:val="000080"/>
                <w:spacing w:val="-1"/>
                <w:sz w:val="18"/>
                <w:szCs w:val="18"/>
                <w:lang w:val="fr-FR"/>
              </w:rPr>
              <w:t>volontaires</w:t>
            </w:r>
            <w:r w:rsidRPr="002528DB">
              <w:rPr>
                <w:rFonts w:ascii="Arial" w:cs="Arial"/>
                <w:b/>
                <w:bCs/>
                <w:color w:val="000080"/>
                <w:spacing w:val="1"/>
                <w:sz w:val="18"/>
                <w:szCs w:val="18"/>
                <w:lang w:val="fr-FR"/>
              </w:rPr>
              <w:t xml:space="preserve"> </w:t>
            </w:r>
            <w:r w:rsidRPr="002528DB">
              <w:rPr>
                <w:rFonts w:ascii="Arial" w:cs="Arial"/>
                <w:b/>
                <w:bCs/>
                <w:color w:val="000080"/>
                <w:sz w:val="18"/>
                <w:szCs w:val="18"/>
                <w:lang w:val="fr-FR"/>
              </w:rPr>
              <w:t>en</w:t>
            </w:r>
            <w:r w:rsidRPr="002528DB">
              <w:rPr>
                <w:rFonts w:ascii="Arial" w:cs="Arial"/>
                <w:b/>
                <w:bCs/>
                <w:color w:val="000080"/>
                <w:spacing w:val="-2"/>
                <w:sz w:val="18"/>
                <w:szCs w:val="18"/>
                <w:lang w:val="fr-FR"/>
              </w:rPr>
              <w:t xml:space="preserve"> </w:t>
            </w:r>
            <w:r w:rsidRPr="002528DB">
              <w:rPr>
                <w:rFonts w:ascii="Arial" w:cs="Arial"/>
                <w:b/>
                <w:bCs/>
                <w:color w:val="000080"/>
                <w:spacing w:val="-1"/>
                <w:sz w:val="18"/>
                <w:szCs w:val="18"/>
                <w:lang w:val="fr-FR"/>
              </w:rPr>
              <w:t>nature</w:t>
            </w:r>
          </w:p>
        </w:tc>
        <w:tc>
          <w:tcPr>
            <w:tcW w:w="37" w:type="dxa"/>
            <w:tcBorders>
              <w:top w:val="single" w:sz="4" w:space="0" w:color="000000"/>
              <w:left w:val="nil"/>
              <w:bottom w:val="single" w:sz="4" w:space="0" w:color="000000"/>
              <w:right w:val="nil"/>
            </w:tcBorders>
          </w:tcPr>
          <w:p w14:paraId="5D4E7D0E" w14:textId="77777777" w:rsidR="009274AC" w:rsidRPr="002528DB" w:rsidRDefault="009274AC" w:rsidP="009274AC">
            <w:pPr>
              <w:jc w:val="both"/>
            </w:pPr>
          </w:p>
        </w:tc>
        <w:tc>
          <w:tcPr>
            <w:tcW w:w="71" w:type="dxa"/>
            <w:tcBorders>
              <w:top w:val="single" w:sz="4" w:space="0" w:color="000000"/>
              <w:left w:val="nil"/>
              <w:bottom w:val="single" w:sz="4" w:space="0" w:color="000000"/>
              <w:right w:val="nil"/>
            </w:tcBorders>
          </w:tcPr>
          <w:p w14:paraId="2720697D" w14:textId="77777777" w:rsidR="009274AC" w:rsidRPr="002528DB" w:rsidRDefault="009274AC" w:rsidP="009274AC">
            <w:pPr>
              <w:jc w:val="both"/>
            </w:pPr>
          </w:p>
        </w:tc>
        <w:tc>
          <w:tcPr>
            <w:tcW w:w="1747" w:type="dxa"/>
            <w:tcBorders>
              <w:top w:val="single" w:sz="4" w:space="0" w:color="000000"/>
              <w:left w:val="nil"/>
              <w:bottom w:val="single" w:sz="4" w:space="0" w:color="000000"/>
              <w:right w:val="single" w:sz="4" w:space="0" w:color="000000"/>
            </w:tcBorders>
          </w:tcPr>
          <w:p w14:paraId="217BAD5D" w14:textId="77777777" w:rsidR="009274AC" w:rsidRPr="002528DB" w:rsidRDefault="009274AC" w:rsidP="009274AC">
            <w:pPr>
              <w:pStyle w:val="TableParagraph"/>
              <w:spacing w:before="9"/>
              <w:jc w:val="both"/>
              <w:rPr>
                <w:rFonts w:ascii="Times New Roman" w:eastAsiaTheme="minorEastAsia" w:hAnsi="Times New Roman" w:cs="Times New Roman"/>
                <w:sz w:val="17"/>
                <w:szCs w:val="17"/>
                <w:lang w:val="fr-FR"/>
              </w:rPr>
            </w:pPr>
          </w:p>
          <w:p w14:paraId="20B6912B" w14:textId="77777777" w:rsidR="009274AC" w:rsidRPr="002528DB" w:rsidRDefault="009274AC" w:rsidP="009274AC">
            <w:pPr>
              <w:pStyle w:val="TableParagraph"/>
              <w:ind w:right="60"/>
              <w:jc w:val="both"/>
              <w:rPr>
                <w:rFonts w:ascii="Arial" w:eastAsiaTheme="minorEastAsia" w:hAnsi="Arial" w:cs="Arial"/>
                <w:sz w:val="18"/>
                <w:szCs w:val="18"/>
                <w:lang w:val="fr-FR"/>
              </w:rPr>
            </w:pPr>
            <w:r w:rsidRPr="002528DB">
              <w:rPr>
                <w:rFonts w:ascii="Arial" w:cs="Arial"/>
                <w:b/>
                <w:bCs/>
                <w:color w:val="000080"/>
                <w:sz w:val="18"/>
                <w:szCs w:val="18"/>
                <w:lang w:val="fr-FR"/>
              </w:rPr>
              <w:t>0</w:t>
            </w:r>
          </w:p>
        </w:tc>
        <w:tc>
          <w:tcPr>
            <w:tcW w:w="2897" w:type="dxa"/>
            <w:gridSpan w:val="2"/>
            <w:tcBorders>
              <w:top w:val="single" w:sz="4" w:space="0" w:color="000000"/>
              <w:left w:val="single" w:sz="4" w:space="0" w:color="000000"/>
              <w:bottom w:val="single" w:sz="4" w:space="0" w:color="000000"/>
              <w:right w:val="single" w:sz="4" w:space="0" w:color="000000"/>
            </w:tcBorders>
          </w:tcPr>
          <w:p w14:paraId="16EBE3EF" w14:textId="77777777" w:rsidR="009274AC" w:rsidRPr="002528DB" w:rsidRDefault="009274AC" w:rsidP="009274AC">
            <w:pPr>
              <w:pStyle w:val="TableParagraph"/>
              <w:spacing w:line="242" w:lineRule="auto"/>
              <w:ind w:left="66" w:right="266"/>
              <w:jc w:val="both"/>
              <w:rPr>
                <w:rFonts w:ascii="Arial" w:eastAsiaTheme="minorEastAsia" w:hAnsi="Arial" w:cs="Arial"/>
                <w:sz w:val="18"/>
                <w:szCs w:val="18"/>
                <w:lang w:val="fr-FR"/>
              </w:rPr>
            </w:pPr>
            <w:r w:rsidRPr="002528DB">
              <w:rPr>
                <w:rFonts w:ascii="Arial" w:cs="Arial"/>
                <w:b/>
                <w:bCs/>
                <w:color w:val="000080"/>
                <w:sz w:val="18"/>
                <w:szCs w:val="18"/>
                <w:lang w:val="fr-FR"/>
              </w:rPr>
              <w:t>87</w:t>
            </w:r>
            <w:r w:rsidRPr="002528DB">
              <w:rPr>
                <w:rFonts w:ascii="Arial" w:cs="Arial"/>
                <w:b/>
                <w:bCs/>
                <w:color w:val="000080"/>
                <w:spacing w:val="1"/>
                <w:sz w:val="18"/>
                <w:szCs w:val="18"/>
                <w:lang w:val="fr-FR"/>
              </w:rPr>
              <w:t xml:space="preserve"> </w:t>
            </w:r>
            <w:r w:rsidRPr="002528DB">
              <w:rPr>
                <w:rFonts w:ascii="Arial" w:cs="Arial"/>
                <w:b/>
                <w:bCs/>
                <w:color w:val="000080"/>
                <w:sz w:val="18"/>
                <w:szCs w:val="18"/>
                <w:lang w:val="fr-FR"/>
              </w:rPr>
              <w:t xml:space="preserve">- </w:t>
            </w:r>
            <w:r w:rsidRPr="002528DB">
              <w:rPr>
                <w:rFonts w:ascii="Arial" w:cs="Arial"/>
                <w:b/>
                <w:bCs/>
                <w:color w:val="000080"/>
                <w:spacing w:val="-1"/>
                <w:sz w:val="18"/>
                <w:szCs w:val="18"/>
                <w:lang w:val="fr-FR"/>
              </w:rPr>
              <w:t>Contributions</w:t>
            </w:r>
            <w:r w:rsidRPr="002528DB">
              <w:rPr>
                <w:rFonts w:ascii="Arial" w:cs="Arial"/>
                <w:b/>
                <w:bCs/>
                <w:color w:val="000080"/>
                <w:spacing w:val="1"/>
                <w:sz w:val="18"/>
                <w:szCs w:val="18"/>
                <w:lang w:val="fr-FR"/>
              </w:rPr>
              <w:t xml:space="preserve"> </w:t>
            </w:r>
            <w:r w:rsidRPr="002528DB">
              <w:rPr>
                <w:rFonts w:ascii="Arial" w:cs="Arial"/>
                <w:b/>
                <w:bCs/>
                <w:color w:val="000080"/>
                <w:spacing w:val="-1"/>
                <w:sz w:val="18"/>
                <w:szCs w:val="18"/>
                <w:lang w:val="fr-FR"/>
              </w:rPr>
              <w:t>volontaires</w:t>
            </w:r>
            <w:r w:rsidRPr="002528DB">
              <w:rPr>
                <w:rFonts w:ascii="Arial" w:cs="Arial"/>
                <w:b/>
                <w:bCs/>
                <w:color w:val="000080"/>
                <w:spacing w:val="23"/>
                <w:sz w:val="18"/>
                <w:szCs w:val="18"/>
                <w:lang w:val="fr-FR"/>
              </w:rPr>
              <w:t xml:space="preserve"> </w:t>
            </w:r>
            <w:r w:rsidRPr="002528DB">
              <w:rPr>
                <w:rFonts w:ascii="Arial" w:cs="Arial"/>
                <w:b/>
                <w:bCs/>
                <w:color w:val="000080"/>
                <w:sz w:val="18"/>
                <w:szCs w:val="18"/>
                <w:lang w:val="fr-FR"/>
              </w:rPr>
              <w:t xml:space="preserve">en </w:t>
            </w:r>
            <w:r w:rsidRPr="002528DB">
              <w:rPr>
                <w:rFonts w:ascii="Arial" w:cs="Arial"/>
                <w:b/>
                <w:bCs/>
                <w:color w:val="000080"/>
                <w:spacing w:val="-1"/>
                <w:sz w:val="18"/>
                <w:szCs w:val="18"/>
                <w:lang w:val="fr-FR"/>
              </w:rPr>
              <w:t>nature</w:t>
            </w:r>
          </w:p>
        </w:tc>
        <w:tc>
          <w:tcPr>
            <w:tcW w:w="1488" w:type="dxa"/>
            <w:tcBorders>
              <w:top w:val="single" w:sz="4" w:space="0" w:color="000000"/>
              <w:left w:val="single" w:sz="4" w:space="0" w:color="000000"/>
              <w:bottom w:val="single" w:sz="4" w:space="0" w:color="000000"/>
              <w:right w:val="single" w:sz="4" w:space="0" w:color="000000"/>
            </w:tcBorders>
          </w:tcPr>
          <w:p w14:paraId="7293FBF9" w14:textId="77777777" w:rsidR="009274AC" w:rsidRPr="002528DB" w:rsidRDefault="009274AC" w:rsidP="009274AC">
            <w:pPr>
              <w:jc w:val="both"/>
            </w:pPr>
          </w:p>
        </w:tc>
      </w:tr>
      <w:tr w:rsidR="009274AC" w:rsidRPr="002528DB" w14:paraId="58AC8557" w14:textId="77777777" w:rsidTr="009274AC">
        <w:trPr>
          <w:trHeight w:hRule="exact" w:val="240"/>
        </w:trPr>
        <w:tc>
          <w:tcPr>
            <w:tcW w:w="2388" w:type="dxa"/>
            <w:tcBorders>
              <w:top w:val="single" w:sz="4" w:space="0" w:color="000000"/>
              <w:left w:val="single" w:sz="4" w:space="0" w:color="000000"/>
              <w:bottom w:val="single" w:sz="4" w:space="0" w:color="000000"/>
              <w:right w:val="nil"/>
            </w:tcBorders>
          </w:tcPr>
          <w:p w14:paraId="6C796E6B" w14:textId="77777777" w:rsidR="009274AC" w:rsidRPr="002528DB" w:rsidRDefault="009274AC" w:rsidP="009274AC">
            <w:pPr>
              <w:pStyle w:val="TableParagraph"/>
              <w:spacing w:before="41"/>
              <w:ind w:left="63"/>
              <w:jc w:val="both"/>
              <w:rPr>
                <w:rFonts w:ascii="Arial" w:eastAsiaTheme="minorEastAsia" w:hAnsi="Arial" w:cs="Arial"/>
                <w:sz w:val="16"/>
                <w:szCs w:val="16"/>
                <w:lang w:val="fr-FR"/>
              </w:rPr>
            </w:pPr>
            <w:r w:rsidRPr="002528DB">
              <w:rPr>
                <w:rFonts w:ascii="Arial" w:cs="Arial"/>
                <w:spacing w:val="-1"/>
                <w:sz w:val="16"/>
                <w:szCs w:val="16"/>
                <w:lang w:val="fr-FR"/>
              </w:rPr>
              <w:t>Secours en</w:t>
            </w:r>
            <w:r w:rsidRPr="002528DB">
              <w:rPr>
                <w:rFonts w:ascii="Arial" w:cs="Arial"/>
                <w:sz w:val="16"/>
                <w:szCs w:val="16"/>
                <w:lang w:val="fr-FR"/>
              </w:rPr>
              <w:t xml:space="preserve"> </w:t>
            </w:r>
            <w:r w:rsidRPr="002528DB">
              <w:rPr>
                <w:rFonts w:ascii="Arial" w:cs="Arial"/>
                <w:spacing w:val="-2"/>
                <w:sz w:val="16"/>
                <w:szCs w:val="16"/>
                <w:lang w:val="fr-FR"/>
              </w:rPr>
              <w:t>nature</w:t>
            </w:r>
          </w:p>
        </w:tc>
        <w:tc>
          <w:tcPr>
            <w:tcW w:w="2180" w:type="dxa"/>
            <w:gridSpan w:val="10"/>
            <w:tcBorders>
              <w:top w:val="single" w:sz="4" w:space="0" w:color="000000"/>
              <w:left w:val="nil"/>
              <w:bottom w:val="single" w:sz="4" w:space="0" w:color="000000"/>
              <w:right w:val="single" w:sz="4" w:space="0" w:color="000000"/>
            </w:tcBorders>
          </w:tcPr>
          <w:p w14:paraId="098DFDCE" w14:textId="77777777" w:rsidR="009274AC" w:rsidRPr="002528DB" w:rsidRDefault="009274AC" w:rsidP="009274AC">
            <w:pPr>
              <w:jc w:val="both"/>
            </w:pPr>
          </w:p>
        </w:tc>
        <w:tc>
          <w:tcPr>
            <w:tcW w:w="897" w:type="dxa"/>
            <w:tcBorders>
              <w:top w:val="single" w:sz="4" w:space="0" w:color="000000"/>
              <w:left w:val="single" w:sz="4" w:space="0" w:color="000000"/>
              <w:bottom w:val="single" w:sz="4" w:space="0" w:color="000000"/>
              <w:right w:val="nil"/>
            </w:tcBorders>
          </w:tcPr>
          <w:p w14:paraId="274E6FED" w14:textId="77777777" w:rsidR="009274AC" w:rsidRPr="002528DB" w:rsidRDefault="009274AC" w:rsidP="009274AC">
            <w:pPr>
              <w:pStyle w:val="TableParagraph"/>
              <w:spacing w:before="41"/>
              <w:ind w:left="66"/>
              <w:jc w:val="both"/>
              <w:rPr>
                <w:rFonts w:ascii="Arial" w:eastAsiaTheme="minorEastAsia" w:hAnsi="Arial" w:cs="Arial"/>
                <w:sz w:val="16"/>
                <w:szCs w:val="16"/>
                <w:lang w:val="fr-FR"/>
              </w:rPr>
            </w:pPr>
            <w:r w:rsidRPr="002528DB">
              <w:rPr>
                <w:rFonts w:ascii="Arial" w:eastAsiaTheme="minorEastAsia" w:hAnsi="Arial" w:cs="Arial"/>
                <w:spacing w:val="-1"/>
                <w:sz w:val="16"/>
                <w:szCs w:val="16"/>
                <w:lang w:val="fr-FR"/>
              </w:rPr>
              <w:t>Bénévolat</w:t>
            </w:r>
          </w:p>
        </w:tc>
        <w:tc>
          <w:tcPr>
            <w:tcW w:w="2000" w:type="dxa"/>
            <w:tcBorders>
              <w:top w:val="single" w:sz="4" w:space="0" w:color="000000"/>
              <w:left w:val="nil"/>
              <w:bottom w:val="single" w:sz="4" w:space="0" w:color="000000"/>
              <w:right w:val="single" w:sz="4" w:space="0" w:color="000000"/>
            </w:tcBorders>
          </w:tcPr>
          <w:p w14:paraId="07289165" w14:textId="77777777" w:rsidR="009274AC" w:rsidRPr="002528DB" w:rsidRDefault="009274AC" w:rsidP="009274AC">
            <w:pPr>
              <w:jc w:val="both"/>
            </w:pPr>
          </w:p>
        </w:tc>
        <w:tc>
          <w:tcPr>
            <w:tcW w:w="1488" w:type="dxa"/>
            <w:tcBorders>
              <w:top w:val="single" w:sz="4" w:space="0" w:color="000000"/>
              <w:left w:val="single" w:sz="4" w:space="0" w:color="000000"/>
              <w:bottom w:val="single" w:sz="4" w:space="0" w:color="000000"/>
              <w:right w:val="single" w:sz="4" w:space="0" w:color="000000"/>
            </w:tcBorders>
          </w:tcPr>
          <w:p w14:paraId="3A5E8F4E" w14:textId="77777777" w:rsidR="009274AC" w:rsidRPr="002528DB" w:rsidRDefault="009274AC" w:rsidP="009274AC">
            <w:pPr>
              <w:jc w:val="both"/>
            </w:pPr>
          </w:p>
        </w:tc>
      </w:tr>
      <w:tr w:rsidR="009274AC" w:rsidRPr="002528DB" w14:paraId="4D2F59E2" w14:textId="77777777" w:rsidTr="009274AC">
        <w:trPr>
          <w:trHeight w:hRule="exact" w:val="401"/>
        </w:trPr>
        <w:tc>
          <w:tcPr>
            <w:tcW w:w="2642" w:type="dxa"/>
            <w:gridSpan w:val="7"/>
            <w:tcBorders>
              <w:top w:val="single" w:sz="4" w:space="0" w:color="000000"/>
              <w:left w:val="single" w:sz="4" w:space="0" w:color="000000"/>
              <w:bottom w:val="single" w:sz="4" w:space="0" w:color="000000"/>
              <w:right w:val="nil"/>
            </w:tcBorders>
          </w:tcPr>
          <w:p w14:paraId="6D844AEC" w14:textId="77777777" w:rsidR="009274AC" w:rsidRPr="002528DB" w:rsidRDefault="009274AC" w:rsidP="009274AC">
            <w:pPr>
              <w:pStyle w:val="TableParagraph"/>
              <w:spacing w:before="17"/>
              <w:ind w:left="63"/>
              <w:jc w:val="both"/>
              <w:rPr>
                <w:rFonts w:ascii="Arial" w:eastAsiaTheme="minorEastAsia" w:hAnsi="Arial" w:cs="Arial"/>
                <w:sz w:val="16"/>
                <w:szCs w:val="16"/>
                <w:lang w:val="fr-FR"/>
              </w:rPr>
            </w:pPr>
            <w:r w:rsidRPr="002528DB">
              <w:rPr>
                <w:rFonts w:ascii="Arial" w:eastAsiaTheme="minorEastAsia" w:hAnsi="Arial" w:cs="Arial"/>
                <w:spacing w:val="-1"/>
                <w:sz w:val="16"/>
                <w:szCs w:val="16"/>
                <w:lang w:val="fr-FR"/>
              </w:rPr>
              <w:t>Mise</w:t>
            </w:r>
            <w:r w:rsidRPr="002528DB">
              <w:rPr>
                <w:rFonts w:ascii="Arial" w:eastAsiaTheme="minorEastAsia" w:hAnsi="Arial" w:cs="Arial"/>
                <w:sz w:val="16"/>
                <w:szCs w:val="16"/>
                <w:lang w:val="fr-FR"/>
              </w:rPr>
              <w:t xml:space="preserve"> à </w:t>
            </w:r>
            <w:r w:rsidRPr="002528DB">
              <w:rPr>
                <w:rFonts w:ascii="Arial" w:eastAsiaTheme="minorEastAsia" w:hAnsi="Arial" w:cs="Arial"/>
                <w:spacing w:val="-1"/>
                <w:sz w:val="16"/>
                <w:szCs w:val="16"/>
                <w:lang w:val="fr-FR"/>
              </w:rPr>
              <w:t>disposition</w:t>
            </w:r>
            <w:r w:rsidRPr="002528DB">
              <w:rPr>
                <w:rFonts w:ascii="Arial" w:eastAsiaTheme="minorEastAsia" w:hAnsi="Arial" w:cs="Arial"/>
                <w:spacing w:val="-2"/>
                <w:sz w:val="16"/>
                <w:szCs w:val="16"/>
                <w:lang w:val="fr-FR"/>
              </w:rPr>
              <w:t xml:space="preserve"> </w:t>
            </w:r>
            <w:r w:rsidRPr="002528DB">
              <w:rPr>
                <w:rFonts w:ascii="Arial" w:eastAsiaTheme="minorEastAsia" w:hAnsi="Arial" w:cs="Arial"/>
                <w:spacing w:val="-1"/>
                <w:sz w:val="16"/>
                <w:szCs w:val="16"/>
                <w:lang w:val="fr-FR"/>
              </w:rPr>
              <w:t>gratuite</w:t>
            </w:r>
            <w:r w:rsidRPr="002528DB">
              <w:rPr>
                <w:rFonts w:ascii="Arial" w:eastAsiaTheme="minorEastAsia" w:hAnsi="Arial" w:cs="Arial"/>
                <w:spacing w:val="-2"/>
                <w:sz w:val="16"/>
                <w:szCs w:val="16"/>
                <w:lang w:val="fr-FR"/>
              </w:rPr>
              <w:t xml:space="preserve"> </w:t>
            </w:r>
            <w:r w:rsidRPr="002528DB">
              <w:rPr>
                <w:rFonts w:ascii="Arial" w:eastAsiaTheme="minorEastAsia" w:hAnsi="Arial" w:cs="Arial"/>
                <w:spacing w:val="-1"/>
                <w:sz w:val="16"/>
                <w:szCs w:val="16"/>
                <w:lang w:val="fr-FR"/>
              </w:rPr>
              <w:t>de</w:t>
            </w:r>
            <w:r w:rsidRPr="002528DB">
              <w:rPr>
                <w:rFonts w:ascii="Arial" w:eastAsiaTheme="minorEastAsia" w:hAnsi="Arial" w:cs="Arial"/>
                <w:sz w:val="16"/>
                <w:szCs w:val="16"/>
                <w:lang w:val="fr-FR"/>
              </w:rPr>
              <w:t xml:space="preserve"> </w:t>
            </w:r>
            <w:r w:rsidRPr="002528DB">
              <w:rPr>
                <w:rFonts w:ascii="Arial" w:eastAsiaTheme="minorEastAsia" w:hAnsi="Arial" w:cs="Arial"/>
                <w:spacing w:val="-2"/>
                <w:sz w:val="16"/>
                <w:szCs w:val="16"/>
                <w:lang w:val="fr-FR"/>
              </w:rPr>
              <w:t>biens</w:t>
            </w:r>
            <w:r w:rsidRPr="002528DB">
              <w:rPr>
                <w:rFonts w:ascii="Arial" w:eastAsiaTheme="minorEastAsia" w:hAnsi="Arial" w:cs="Arial"/>
                <w:spacing w:val="31"/>
                <w:sz w:val="16"/>
                <w:szCs w:val="16"/>
                <w:lang w:val="fr-FR"/>
              </w:rPr>
              <w:t xml:space="preserve"> </w:t>
            </w:r>
            <w:r w:rsidRPr="002528DB">
              <w:rPr>
                <w:rFonts w:ascii="Arial" w:eastAsiaTheme="minorEastAsia" w:hAnsi="Arial" w:cs="Arial"/>
                <w:spacing w:val="-1"/>
                <w:sz w:val="16"/>
                <w:szCs w:val="16"/>
                <w:lang w:val="fr-FR"/>
              </w:rPr>
              <w:t>prestations</w:t>
            </w:r>
          </w:p>
        </w:tc>
        <w:tc>
          <w:tcPr>
            <w:tcW w:w="1926" w:type="dxa"/>
            <w:gridSpan w:val="4"/>
            <w:tcBorders>
              <w:top w:val="single" w:sz="4" w:space="0" w:color="000000"/>
              <w:left w:val="nil"/>
              <w:bottom w:val="single" w:sz="4" w:space="0" w:color="000000"/>
              <w:right w:val="single" w:sz="4" w:space="0" w:color="000000"/>
            </w:tcBorders>
          </w:tcPr>
          <w:p w14:paraId="073B244B" w14:textId="77777777" w:rsidR="009274AC" w:rsidRPr="002528DB" w:rsidRDefault="009274AC" w:rsidP="009274AC">
            <w:pPr>
              <w:pStyle w:val="TableParagraph"/>
              <w:spacing w:before="17"/>
              <w:ind w:left="44"/>
              <w:jc w:val="both"/>
              <w:rPr>
                <w:rFonts w:ascii="Arial" w:eastAsiaTheme="minorEastAsia" w:hAnsi="Arial" w:cs="Arial"/>
                <w:sz w:val="16"/>
                <w:szCs w:val="16"/>
                <w:lang w:val="fr-FR"/>
              </w:rPr>
            </w:pPr>
            <w:r>
              <w:rPr>
                <w:rFonts w:ascii="Arial" w:cs="Arial"/>
                <w:spacing w:val="-2"/>
                <w:sz w:val="16"/>
                <w:szCs w:val="16"/>
                <w:lang w:val="fr-FR"/>
              </w:rPr>
              <w:t>e</w:t>
            </w:r>
            <w:r w:rsidRPr="002528DB">
              <w:rPr>
                <w:rFonts w:ascii="Arial" w:cs="Arial"/>
                <w:spacing w:val="-2"/>
                <w:sz w:val="16"/>
                <w:szCs w:val="16"/>
                <w:lang w:val="fr-FR"/>
              </w:rPr>
              <w:t>t</w:t>
            </w:r>
            <w:r>
              <w:rPr>
                <w:rFonts w:ascii="Arial" w:cs="Arial"/>
                <w:spacing w:val="-2"/>
                <w:sz w:val="16"/>
                <w:szCs w:val="16"/>
                <w:lang w:val="fr-FR"/>
              </w:rPr>
              <w:t xml:space="preserve">                                </w:t>
            </w:r>
            <w:r w:rsidRPr="0041773C">
              <w:rPr>
                <w:rFonts w:ascii="Arial" w:cs="Arial"/>
                <w:spacing w:val="-2"/>
                <w:sz w:val="18"/>
                <w:szCs w:val="18"/>
                <w:lang w:val="fr-FR"/>
              </w:rPr>
              <w:t>380</w:t>
            </w:r>
          </w:p>
        </w:tc>
        <w:tc>
          <w:tcPr>
            <w:tcW w:w="2897" w:type="dxa"/>
            <w:gridSpan w:val="2"/>
            <w:tcBorders>
              <w:top w:val="single" w:sz="4" w:space="0" w:color="000000"/>
              <w:left w:val="single" w:sz="4" w:space="0" w:color="000000"/>
              <w:bottom w:val="single" w:sz="4" w:space="0" w:color="000000"/>
              <w:right w:val="single" w:sz="4" w:space="0" w:color="000000"/>
            </w:tcBorders>
          </w:tcPr>
          <w:p w14:paraId="02EBFBBC" w14:textId="77777777" w:rsidR="009274AC" w:rsidRPr="002528DB" w:rsidRDefault="009274AC" w:rsidP="009274AC">
            <w:pPr>
              <w:pStyle w:val="TableParagraph"/>
              <w:spacing w:before="6"/>
              <w:jc w:val="both"/>
              <w:rPr>
                <w:rFonts w:ascii="Times New Roman" w:eastAsiaTheme="minorEastAsia" w:hAnsi="Times New Roman" w:cs="Times New Roman"/>
                <w:sz w:val="17"/>
                <w:szCs w:val="17"/>
                <w:lang w:val="fr-FR"/>
              </w:rPr>
            </w:pPr>
          </w:p>
          <w:p w14:paraId="32250E66" w14:textId="77777777" w:rsidR="009274AC" w:rsidRPr="002528DB" w:rsidRDefault="009274AC" w:rsidP="009274AC">
            <w:pPr>
              <w:pStyle w:val="TableParagraph"/>
              <w:ind w:left="66"/>
              <w:jc w:val="both"/>
              <w:rPr>
                <w:rFonts w:ascii="Arial" w:eastAsiaTheme="minorEastAsia" w:hAnsi="Arial" w:cs="Arial"/>
                <w:sz w:val="16"/>
                <w:szCs w:val="16"/>
                <w:lang w:val="fr-FR"/>
              </w:rPr>
            </w:pPr>
            <w:r w:rsidRPr="002528DB">
              <w:rPr>
                <w:rFonts w:ascii="Arial" w:cs="Arial"/>
                <w:spacing w:val="-1"/>
                <w:sz w:val="16"/>
                <w:szCs w:val="16"/>
                <w:lang w:val="fr-FR"/>
              </w:rPr>
              <w:t>Prestations en</w:t>
            </w:r>
            <w:r w:rsidRPr="002528DB">
              <w:rPr>
                <w:rFonts w:ascii="Arial" w:cs="Arial"/>
                <w:sz w:val="16"/>
                <w:szCs w:val="16"/>
                <w:lang w:val="fr-FR"/>
              </w:rPr>
              <w:t xml:space="preserve"> </w:t>
            </w:r>
            <w:r w:rsidRPr="002528DB">
              <w:rPr>
                <w:rFonts w:ascii="Arial" w:cs="Arial"/>
                <w:spacing w:val="-2"/>
                <w:sz w:val="16"/>
                <w:szCs w:val="16"/>
                <w:lang w:val="fr-FR"/>
              </w:rPr>
              <w:t>nature</w:t>
            </w:r>
          </w:p>
        </w:tc>
        <w:tc>
          <w:tcPr>
            <w:tcW w:w="1488" w:type="dxa"/>
            <w:tcBorders>
              <w:top w:val="single" w:sz="4" w:space="0" w:color="000000"/>
              <w:left w:val="single" w:sz="4" w:space="0" w:color="000000"/>
              <w:bottom w:val="single" w:sz="4" w:space="0" w:color="000000"/>
              <w:right w:val="single" w:sz="4" w:space="0" w:color="000000"/>
            </w:tcBorders>
          </w:tcPr>
          <w:p w14:paraId="52A63440" w14:textId="3D41F561" w:rsidR="009274AC" w:rsidRPr="002528DB" w:rsidRDefault="009274AC" w:rsidP="009274AC">
            <w:pPr>
              <w:jc w:val="both"/>
            </w:pPr>
            <w:r>
              <w:t xml:space="preserve">                 </w:t>
            </w:r>
            <w:r w:rsidRPr="0041773C">
              <w:rPr>
                <w:rFonts w:cs="Arial"/>
                <w:spacing w:val="-2"/>
                <w:sz w:val="18"/>
                <w:szCs w:val="18"/>
              </w:rPr>
              <w:t>380</w:t>
            </w:r>
          </w:p>
        </w:tc>
      </w:tr>
      <w:tr w:rsidR="009274AC" w:rsidRPr="002528DB" w14:paraId="5ADD594F" w14:textId="77777777" w:rsidTr="009274AC">
        <w:trPr>
          <w:trHeight w:hRule="exact" w:val="240"/>
        </w:trPr>
        <w:tc>
          <w:tcPr>
            <w:tcW w:w="2388" w:type="dxa"/>
            <w:tcBorders>
              <w:top w:val="single" w:sz="4" w:space="0" w:color="000000"/>
              <w:left w:val="single" w:sz="4" w:space="0" w:color="000000"/>
              <w:bottom w:val="single" w:sz="4" w:space="0" w:color="000000"/>
              <w:right w:val="nil"/>
            </w:tcBorders>
          </w:tcPr>
          <w:p w14:paraId="2C981CC1" w14:textId="77777777" w:rsidR="009274AC" w:rsidRPr="002528DB" w:rsidRDefault="009274AC" w:rsidP="009274AC">
            <w:pPr>
              <w:pStyle w:val="TableParagraph"/>
              <w:spacing w:before="41"/>
              <w:ind w:left="63"/>
              <w:jc w:val="both"/>
              <w:rPr>
                <w:rFonts w:ascii="Arial" w:eastAsiaTheme="minorEastAsia" w:hAnsi="Arial" w:cs="Arial"/>
                <w:sz w:val="16"/>
                <w:szCs w:val="16"/>
                <w:lang w:val="fr-FR"/>
              </w:rPr>
            </w:pPr>
            <w:r w:rsidRPr="002528DB">
              <w:rPr>
                <w:rFonts w:ascii="Arial" w:eastAsiaTheme="minorEastAsia" w:hAnsi="Arial" w:cs="Arial"/>
                <w:spacing w:val="-1"/>
                <w:sz w:val="16"/>
                <w:szCs w:val="16"/>
                <w:lang w:val="fr-FR"/>
              </w:rPr>
              <w:t>Personnel</w:t>
            </w:r>
            <w:r w:rsidRPr="002528DB">
              <w:rPr>
                <w:rFonts w:ascii="Arial" w:eastAsiaTheme="minorEastAsia" w:hAnsi="Arial" w:cs="Arial"/>
                <w:spacing w:val="1"/>
                <w:sz w:val="16"/>
                <w:szCs w:val="16"/>
                <w:lang w:val="fr-FR"/>
              </w:rPr>
              <w:t xml:space="preserve"> </w:t>
            </w:r>
            <w:r w:rsidRPr="002528DB">
              <w:rPr>
                <w:rFonts w:ascii="Arial" w:eastAsiaTheme="minorEastAsia" w:hAnsi="Arial" w:cs="Arial"/>
                <w:spacing w:val="-1"/>
                <w:sz w:val="16"/>
                <w:szCs w:val="16"/>
                <w:lang w:val="fr-FR"/>
              </w:rPr>
              <w:t>bénévole</w:t>
            </w:r>
          </w:p>
        </w:tc>
        <w:tc>
          <w:tcPr>
            <w:tcW w:w="2180" w:type="dxa"/>
            <w:gridSpan w:val="10"/>
            <w:tcBorders>
              <w:top w:val="single" w:sz="4" w:space="0" w:color="000000"/>
              <w:left w:val="nil"/>
              <w:bottom w:val="single" w:sz="4" w:space="0" w:color="000000"/>
              <w:right w:val="single" w:sz="4" w:space="0" w:color="000000"/>
            </w:tcBorders>
          </w:tcPr>
          <w:p w14:paraId="6293CFEF" w14:textId="77777777" w:rsidR="009274AC" w:rsidRPr="002528DB" w:rsidRDefault="009274AC" w:rsidP="009274AC">
            <w:pPr>
              <w:jc w:val="both"/>
            </w:pPr>
          </w:p>
        </w:tc>
        <w:tc>
          <w:tcPr>
            <w:tcW w:w="2897" w:type="dxa"/>
            <w:gridSpan w:val="2"/>
            <w:tcBorders>
              <w:top w:val="single" w:sz="4" w:space="0" w:color="000000"/>
              <w:left w:val="single" w:sz="4" w:space="0" w:color="000000"/>
              <w:bottom w:val="single" w:sz="4" w:space="0" w:color="000000"/>
              <w:right w:val="single" w:sz="4" w:space="0" w:color="000000"/>
            </w:tcBorders>
          </w:tcPr>
          <w:p w14:paraId="5B9CEA06" w14:textId="77777777" w:rsidR="009274AC" w:rsidRPr="002528DB" w:rsidRDefault="009274AC" w:rsidP="009274AC">
            <w:pPr>
              <w:pStyle w:val="TableParagraph"/>
              <w:spacing w:before="41"/>
              <w:ind w:left="66"/>
              <w:jc w:val="both"/>
              <w:rPr>
                <w:rFonts w:ascii="Arial" w:eastAsiaTheme="minorEastAsia" w:hAnsi="Arial" w:cs="Arial"/>
                <w:sz w:val="16"/>
                <w:szCs w:val="16"/>
                <w:lang w:val="fr-FR"/>
              </w:rPr>
            </w:pPr>
            <w:r w:rsidRPr="002528DB">
              <w:rPr>
                <w:rFonts w:ascii="Arial" w:cs="Arial"/>
                <w:spacing w:val="-1"/>
                <w:sz w:val="16"/>
                <w:szCs w:val="16"/>
                <w:lang w:val="fr-FR"/>
              </w:rPr>
              <w:t>Dons</w:t>
            </w:r>
            <w:r w:rsidRPr="002528DB">
              <w:rPr>
                <w:rFonts w:ascii="Arial" w:cs="Arial"/>
                <w:spacing w:val="2"/>
                <w:sz w:val="16"/>
                <w:szCs w:val="16"/>
                <w:lang w:val="fr-FR"/>
              </w:rPr>
              <w:t xml:space="preserve"> </w:t>
            </w:r>
            <w:r w:rsidRPr="002528DB">
              <w:rPr>
                <w:rFonts w:ascii="Arial" w:cs="Arial"/>
                <w:spacing w:val="-1"/>
                <w:sz w:val="16"/>
                <w:szCs w:val="16"/>
                <w:lang w:val="fr-FR"/>
              </w:rPr>
              <w:t>en</w:t>
            </w:r>
            <w:r w:rsidRPr="002528DB">
              <w:rPr>
                <w:rFonts w:ascii="Arial" w:cs="Arial"/>
                <w:sz w:val="16"/>
                <w:szCs w:val="16"/>
                <w:lang w:val="fr-FR"/>
              </w:rPr>
              <w:t xml:space="preserve"> </w:t>
            </w:r>
            <w:r w:rsidRPr="002528DB">
              <w:rPr>
                <w:rFonts w:ascii="Arial" w:cs="Arial"/>
                <w:spacing w:val="-1"/>
                <w:sz w:val="16"/>
                <w:szCs w:val="16"/>
                <w:lang w:val="fr-FR"/>
              </w:rPr>
              <w:t>nature</w:t>
            </w:r>
          </w:p>
        </w:tc>
        <w:tc>
          <w:tcPr>
            <w:tcW w:w="1488" w:type="dxa"/>
            <w:tcBorders>
              <w:top w:val="single" w:sz="4" w:space="0" w:color="000000"/>
              <w:left w:val="single" w:sz="4" w:space="0" w:color="000000"/>
              <w:bottom w:val="single" w:sz="4" w:space="0" w:color="000000"/>
              <w:right w:val="single" w:sz="4" w:space="0" w:color="000000"/>
            </w:tcBorders>
          </w:tcPr>
          <w:p w14:paraId="2DCADF18" w14:textId="77777777" w:rsidR="009274AC" w:rsidRPr="002528DB" w:rsidRDefault="009274AC" w:rsidP="009274AC">
            <w:pPr>
              <w:jc w:val="both"/>
            </w:pPr>
          </w:p>
        </w:tc>
      </w:tr>
      <w:tr w:rsidR="009274AC" w:rsidRPr="002528DB" w14:paraId="2DE662E6" w14:textId="77777777" w:rsidTr="009274AC">
        <w:trPr>
          <w:trHeight w:hRule="exact" w:val="240"/>
        </w:trPr>
        <w:tc>
          <w:tcPr>
            <w:tcW w:w="2388" w:type="dxa"/>
            <w:tcBorders>
              <w:top w:val="single" w:sz="4" w:space="0" w:color="000000"/>
              <w:left w:val="single" w:sz="30" w:space="0" w:color="C1C1C1"/>
              <w:bottom w:val="single" w:sz="4" w:space="0" w:color="000000"/>
              <w:right w:val="nil"/>
            </w:tcBorders>
            <w:shd w:val="clear" w:color="auto" w:fill="C1C1C1"/>
          </w:tcPr>
          <w:p w14:paraId="78B81160" w14:textId="77777777" w:rsidR="009274AC" w:rsidRPr="002528DB" w:rsidRDefault="009274AC" w:rsidP="009274AC">
            <w:pPr>
              <w:pStyle w:val="TableParagraph"/>
              <w:spacing w:line="224" w:lineRule="exact"/>
              <w:ind w:left="31"/>
              <w:jc w:val="both"/>
              <w:rPr>
                <w:rFonts w:ascii="Arial" w:eastAsiaTheme="minorEastAsia" w:hAnsi="Arial" w:cs="Arial"/>
                <w:sz w:val="20"/>
                <w:szCs w:val="20"/>
                <w:lang w:val="fr-FR"/>
              </w:rPr>
            </w:pPr>
            <w:r w:rsidRPr="002528DB">
              <w:rPr>
                <w:rFonts w:ascii="Arial" w:cs="Arial"/>
                <w:b/>
                <w:bCs/>
                <w:spacing w:val="-1"/>
                <w:sz w:val="20"/>
                <w:szCs w:val="20"/>
                <w:lang w:val="fr-FR"/>
              </w:rPr>
              <w:t>TOTAL</w:t>
            </w:r>
            <w:r w:rsidRPr="002528DB">
              <w:rPr>
                <w:rFonts w:ascii="Arial" w:cs="Arial"/>
                <w:b/>
                <w:bCs/>
                <w:spacing w:val="-11"/>
                <w:sz w:val="20"/>
                <w:szCs w:val="20"/>
                <w:lang w:val="fr-FR"/>
              </w:rPr>
              <w:t xml:space="preserve"> </w:t>
            </w:r>
            <w:r w:rsidRPr="002528DB">
              <w:rPr>
                <w:rFonts w:ascii="Arial" w:cs="Arial"/>
                <w:b/>
                <w:bCs/>
                <w:sz w:val="20"/>
                <w:szCs w:val="20"/>
                <w:lang w:val="fr-FR"/>
              </w:rPr>
              <w:t>DES</w:t>
            </w:r>
            <w:r w:rsidRPr="002528DB">
              <w:rPr>
                <w:rFonts w:ascii="Arial" w:cs="Arial"/>
                <w:b/>
                <w:bCs/>
                <w:spacing w:val="-9"/>
                <w:sz w:val="20"/>
                <w:szCs w:val="20"/>
                <w:lang w:val="fr-FR"/>
              </w:rPr>
              <w:t xml:space="preserve"> </w:t>
            </w:r>
            <w:r w:rsidRPr="002528DB">
              <w:rPr>
                <w:rFonts w:ascii="Arial" w:cs="Arial"/>
                <w:b/>
                <w:bCs/>
                <w:sz w:val="20"/>
                <w:szCs w:val="20"/>
                <w:lang w:val="fr-FR"/>
              </w:rPr>
              <w:t>CHARGES</w:t>
            </w:r>
          </w:p>
        </w:tc>
        <w:tc>
          <w:tcPr>
            <w:tcW w:w="36" w:type="dxa"/>
            <w:tcBorders>
              <w:top w:val="single" w:sz="4" w:space="0" w:color="000000"/>
              <w:left w:val="nil"/>
              <w:bottom w:val="single" w:sz="4" w:space="0" w:color="000000"/>
              <w:right w:val="nil"/>
            </w:tcBorders>
            <w:shd w:val="clear" w:color="auto" w:fill="C1C1C1"/>
          </w:tcPr>
          <w:p w14:paraId="487F7C5F" w14:textId="77777777" w:rsidR="009274AC" w:rsidRPr="002528DB" w:rsidRDefault="009274AC" w:rsidP="009274AC">
            <w:pPr>
              <w:jc w:val="both"/>
            </w:pPr>
          </w:p>
        </w:tc>
        <w:tc>
          <w:tcPr>
            <w:tcW w:w="35" w:type="dxa"/>
            <w:tcBorders>
              <w:top w:val="single" w:sz="4" w:space="0" w:color="000000"/>
              <w:left w:val="nil"/>
              <w:bottom w:val="single" w:sz="4" w:space="0" w:color="000000"/>
              <w:right w:val="nil"/>
            </w:tcBorders>
            <w:shd w:val="clear" w:color="auto" w:fill="C1C1C1"/>
          </w:tcPr>
          <w:p w14:paraId="5DD322F3" w14:textId="77777777" w:rsidR="009274AC" w:rsidRPr="002528DB" w:rsidRDefault="009274AC" w:rsidP="009274AC">
            <w:pPr>
              <w:jc w:val="both"/>
            </w:pPr>
          </w:p>
        </w:tc>
        <w:tc>
          <w:tcPr>
            <w:tcW w:w="70" w:type="dxa"/>
            <w:tcBorders>
              <w:top w:val="single" w:sz="4" w:space="0" w:color="000000"/>
              <w:left w:val="nil"/>
              <w:bottom w:val="single" w:sz="4" w:space="0" w:color="000000"/>
              <w:right w:val="nil"/>
            </w:tcBorders>
            <w:shd w:val="clear" w:color="auto" w:fill="C1C1C1"/>
          </w:tcPr>
          <w:p w14:paraId="07F0A756" w14:textId="77777777" w:rsidR="009274AC" w:rsidRPr="002528DB" w:rsidRDefault="009274AC" w:rsidP="009274AC">
            <w:pPr>
              <w:jc w:val="both"/>
            </w:pPr>
          </w:p>
        </w:tc>
        <w:tc>
          <w:tcPr>
            <w:tcW w:w="35" w:type="dxa"/>
            <w:tcBorders>
              <w:top w:val="single" w:sz="4" w:space="0" w:color="000000"/>
              <w:left w:val="nil"/>
              <w:bottom w:val="single" w:sz="4" w:space="0" w:color="000000"/>
              <w:right w:val="nil"/>
            </w:tcBorders>
            <w:shd w:val="clear" w:color="auto" w:fill="C1C1C1"/>
          </w:tcPr>
          <w:p w14:paraId="365046AA" w14:textId="77777777" w:rsidR="009274AC" w:rsidRPr="002528DB" w:rsidRDefault="009274AC" w:rsidP="009274AC">
            <w:pPr>
              <w:jc w:val="both"/>
            </w:pPr>
          </w:p>
        </w:tc>
        <w:tc>
          <w:tcPr>
            <w:tcW w:w="43" w:type="dxa"/>
            <w:tcBorders>
              <w:top w:val="single" w:sz="4" w:space="0" w:color="000000"/>
              <w:left w:val="nil"/>
              <w:bottom w:val="single" w:sz="4" w:space="0" w:color="000000"/>
              <w:right w:val="nil"/>
            </w:tcBorders>
            <w:shd w:val="clear" w:color="auto" w:fill="C1C1C1"/>
          </w:tcPr>
          <w:p w14:paraId="40B3B8FB" w14:textId="77777777" w:rsidR="009274AC" w:rsidRPr="002528DB" w:rsidRDefault="009274AC" w:rsidP="009274AC">
            <w:pPr>
              <w:jc w:val="both"/>
            </w:pPr>
          </w:p>
        </w:tc>
        <w:tc>
          <w:tcPr>
            <w:tcW w:w="35" w:type="dxa"/>
            <w:tcBorders>
              <w:top w:val="single" w:sz="4" w:space="0" w:color="000000"/>
              <w:left w:val="nil"/>
              <w:bottom w:val="single" w:sz="4" w:space="0" w:color="000000"/>
              <w:right w:val="nil"/>
            </w:tcBorders>
            <w:shd w:val="clear" w:color="auto" w:fill="C1C1C1"/>
          </w:tcPr>
          <w:p w14:paraId="49CC4B20" w14:textId="77777777" w:rsidR="009274AC" w:rsidRPr="002528DB" w:rsidRDefault="009274AC" w:rsidP="009274AC">
            <w:pPr>
              <w:jc w:val="both"/>
            </w:pPr>
          </w:p>
        </w:tc>
        <w:tc>
          <w:tcPr>
            <w:tcW w:w="71" w:type="dxa"/>
            <w:tcBorders>
              <w:top w:val="single" w:sz="4" w:space="0" w:color="000000"/>
              <w:left w:val="nil"/>
              <w:bottom w:val="single" w:sz="4" w:space="0" w:color="000000"/>
              <w:right w:val="nil"/>
            </w:tcBorders>
            <w:shd w:val="clear" w:color="auto" w:fill="C1C1C1"/>
          </w:tcPr>
          <w:p w14:paraId="3D6AF194" w14:textId="77777777" w:rsidR="009274AC" w:rsidRPr="002528DB" w:rsidRDefault="009274AC" w:rsidP="009274AC">
            <w:pPr>
              <w:jc w:val="both"/>
            </w:pPr>
          </w:p>
        </w:tc>
        <w:tc>
          <w:tcPr>
            <w:tcW w:w="37" w:type="dxa"/>
            <w:tcBorders>
              <w:top w:val="single" w:sz="4" w:space="0" w:color="000000"/>
              <w:left w:val="nil"/>
              <w:bottom w:val="single" w:sz="4" w:space="0" w:color="000000"/>
              <w:right w:val="nil"/>
            </w:tcBorders>
            <w:shd w:val="clear" w:color="auto" w:fill="C1C1C1"/>
          </w:tcPr>
          <w:p w14:paraId="4AC28445" w14:textId="77777777" w:rsidR="009274AC" w:rsidRPr="002528DB" w:rsidRDefault="009274AC" w:rsidP="009274AC">
            <w:pPr>
              <w:jc w:val="both"/>
            </w:pPr>
          </w:p>
        </w:tc>
        <w:tc>
          <w:tcPr>
            <w:tcW w:w="71" w:type="dxa"/>
            <w:tcBorders>
              <w:top w:val="single" w:sz="4" w:space="0" w:color="000000"/>
              <w:left w:val="nil"/>
              <w:bottom w:val="single" w:sz="4" w:space="0" w:color="000000"/>
              <w:right w:val="nil"/>
            </w:tcBorders>
            <w:shd w:val="clear" w:color="auto" w:fill="C1C1C1"/>
          </w:tcPr>
          <w:p w14:paraId="23592C2D" w14:textId="77777777" w:rsidR="009274AC" w:rsidRPr="002528DB" w:rsidRDefault="009274AC" w:rsidP="009274AC">
            <w:pPr>
              <w:jc w:val="both"/>
            </w:pPr>
          </w:p>
        </w:tc>
        <w:tc>
          <w:tcPr>
            <w:tcW w:w="1747" w:type="dxa"/>
            <w:tcBorders>
              <w:top w:val="single" w:sz="4" w:space="0" w:color="000000"/>
              <w:left w:val="nil"/>
              <w:bottom w:val="single" w:sz="4" w:space="0" w:color="000000"/>
              <w:right w:val="single" w:sz="4" w:space="0" w:color="000000"/>
            </w:tcBorders>
            <w:shd w:val="clear" w:color="auto" w:fill="C1C1C1"/>
          </w:tcPr>
          <w:p w14:paraId="2F007D69" w14:textId="77777777" w:rsidR="009274AC" w:rsidRPr="002528DB" w:rsidRDefault="009274AC" w:rsidP="009274AC">
            <w:pPr>
              <w:pStyle w:val="TableParagraph"/>
              <w:spacing w:line="224" w:lineRule="exact"/>
              <w:ind w:right="59"/>
              <w:jc w:val="both"/>
              <w:rPr>
                <w:rFonts w:ascii="Arial" w:eastAsiaTheme="minorEastAsia" w:hAnsi="Arial" w:cs="Arial"/>
                <w:sz w:val="20"/>
                <w:szCs w:val="20"/>
                <w:lang w:val="fr-FR"/>
              </w:rPr>
            </w:pPr>
            <w:r>
              <w:rPr>
                <w:rFonts w:ascii="Arial" w:cs="Arial"/>
                <w:b/>
                <w:bCs/>
                <w:w w:val="95"/>
                <w:sz w:val="20"/>
                <w:szCs w:val="20"/>
                <w:lang w:val="fr-FR"/>
              </w:rPr>
              <w:t>5572</w:t>
            </w:r>
          </w:p>
        </w:tc>
        <w:tc>
          <w:tcPr>
            <w:tcW w:w="2897" w:type="dxa"/>
            <w:gridSpan w:val="2"/>
            <w:tcBorders>
              <w:top w:val="single" w:sz="4" w:space="0" w:color="000000"/>
              <w:left w:val="single" w:sz="4" w:space="0" w:color="000000"/>
              <w:bottom w:val="single" w:sz="4" w:space="0" w:color="000000"/>
              <w:right w:val="single" w:sz="4" w:space="0" w:color="000000"/>
            </w:tcBorders>
            <w:shd w:val="clear" w:color="auto" w:fill="C1C1C1"/>
          </w:tcPr>
          <w:p w14:paraId="40D7EE6D" w14:textId="77777777" w:rsidR="009274AC" w:rsidRPr="002528DB" w:rsidRDefault="009274AC" w:rsidP="009274AC">
            <w:pPr>
              <w:pStyle w:val="TableParagraph"/>
              <w:spacing w:line="224" w:lineRule="exact"/>
              <w:ind w:left="66"/>
              <w:jc w:val="both"/>
              <w:rPr>
                <w:rFonts w:ascii="Arial" w:eastAsiaTheme="minorEastAsia" w:hAnsi="Arial" w:cs="Arial"/>
                <w:sz w:val="20"/>
                <w:szCs w:val="20"/>
                <w:lang w:val="fr-FR"/>
              </w:rPr>
            </w:pPr>
            <w:r w:rsidRPr="002528DB">
              <w:rPr>
                <w:rFonts w:ascii="Arial" w:cs="Arial"/>
                <w:b/>
                <w:bCs/>
                <w:spacing w:val="-1"/>
                <w:sz w:val="20"/>
                <w:szCs w:val="20"/>
                <w:lang w:val="fr-FR"/>
              </w:rPr>
              <w:t>TOTAL</w:t>
            </w:r>
            <w:r w:rsidRPr="002528DB">
              <w:rPr>
                <w:rFonts w:ascii="Arial" w:cs="Arial"/>
                <w:b/>
                <w:bCs/>
                <w:spacing w:val="-11"/>
                <w:sz w:val="20"/>
                <w:szCs w:val="20"/>
                <w:lang w:val="fr-FR"/>
              </w:rPr>
              <w:t xml:space="preserve"> </w:t>
            </w:r>
            <w:r w:rsidRPr="002528DB">
              <w:rPr>
                <w:rFonts w:ascii="Arial" w:cs="Arial"/>
                <w:b/>
                <w:bCs/>
                <w:sz w:val="20"/>
                <w:szCs w:val="20"/>
                <w:lang w:val="fr-FR"/>
              </w:rPr>
              <w:t>DES</w:t>
            </w:r>
            <w:r w:rsidRPr="002528DB">
              <w:rPr>
                <w:rFonts w:ascii="Arial" w:cs="Arial"/>
                <w:b/>
                <w:bCs/>
                <w:spacing w:val="-10"/>
                <w:sz w:val="20"/>
                <w:szCs w:val="20"/>
                <w:lang w:val="fr-FR"/>
              </w:rPr>
              <w:t xml:space="preserve"> </w:t>
            </w:r>
            <w:r w:rsidRPr="002528DB">
              <w:rPr>
                <w:rFonts w:ascii="Arial" w:cs="Arial"/>
                <w:b/>
                <w:bCs/>
                <w:sz w:val="20"/>
                <w:szCs w:val="20"/>
                <w:lang w:val="fr-FR"/>
              </w:rPr>
              <w:t>PRODUITS</w:t>
            </w:r>
          </w:p>
        </w:tc>
        <w:tc>
          <w:tcPr>
            <w:tcW w:w="1488" w:type="dxa"/>
            <w:tcBorders>
              <w:top w:val="single" w:sz="4" w:space="0" w:color="000000"/>
              <w:left w:val="single" w:sz="4" w:space="0" w:color="000000"/>
              <w:bottom w:val="single" w:sz="4" w:space="0" w:color="000000"/>
              <w:right w:val="single" w:sz="30" w:space="0" w:color="C1C1C1"/>
            </w:tcBorders>
            <w:shd w:val="clear" w:color="auto" w:fill="C1C1C1"/>
          </w:tcPr>
          <w:p w14:paraId="36E297CD" w14:textId="77777777" w:rsidR="009274AC" w:rsidRPr="002528DB" w:rsidRDefault="009274AC" w:rsidP="009274AC">
            <w:pPr>
              <w:pStyle w:val="TableParagraph"/>
              <w:spacing w:line="224" w:lineRule="exact"/>
              <w:ind w:right="29"/>
              <w:jc w:val="both"/>
              <w:rPr>
                <w:rFonts w:ascii="Arial" w:eastAsiaTheme="minorEastAsia" w:hAnsi="Arial" w:cs="Arial"/>
                <w:sz w:val="20"/>
                <w:szCs w:val="20"/>
                <w:lang w:val="fr-FR"/>
              </w:rPr>
            </w:pPr>
            <w:r>
              <w:rPr>
                <w:rFonts w:ascii="Arial" w:cs="Arial"/>
                <w:b/>
                <w:bCs/>
                <w:w w:val="95"/>
                <w:sz w:val="20"/>
                <w:szCs w:val="20"/>
                <w:lang w:val="fr-FR"/>
              </w:rPr>
              <w:t>5572</w:t>
            </w:r>
          </w:p>
        </w:tc>
      </w:tr>
    </w:tbl>
    <w:p w14:paraId="74179C5A" w14:textId="1091F244" w:rsidR="009274AC" w:rsidRPr="009274AC" w:rsidRDefault="009274AC" w:rsidP="009274AC">
      <w:pPr>
        <w:jc w:val="both"/>
      </w:pPr>
    </w:p>
    <w:p w14:paraId="5B610944" w14:textId="77777777" w:rsidR="009274AC" w:rsidRPr="009274AC" w:rsidRDefault="009274AC" w:rsidP="009274AC">
      <w:pPr>
        <w:jc w:val="both"/>
      </w:pPr>
    </w:p>
    <w:p w14:paraId="34AD5C48" w14:textId="77777777" w:rsidR="009274AC" w:rsidRPr="009274AC" w:rsidRDefault="009274AC" w:rsidP="009274AC">
      <w:pPr>
        <w:jc w:val="both"/>
      </w:pPr>
    </w:p>
    <w:p w14:paraId="79BA032E" w14:textId="77777777" w:rsidR="009274AC" w:rsidRPr="009274AC" w:rsidRDefault="009274AC" w:rsidP="009274AC">
      <w:pPr>
        <w:jc w:val="both"/>
      </w:pPr>
    </w:p>
    <w:p w14:paraId="7018F16C" w14:textId="77777777" w:rsidR="009274AC" w:rsidRPr="009274AC" w:rsidRDefault="009274AC" w:rsidP="009274AC">
      <w:pPr>
        <w:jc w:val="both"/>
      </w:pPr>
    </w:p>
    <w:p w14:paraId="07F2A3DD" w14:textId="77777777" w:rsidR="009274AC" w:rsidRPr="009274AC" w:rsidRDefault="009274AC" w:rsidP="009274AC">
      <w:pPr>
        <w:jc w:val="both"/>
      </w:pPr>
    </w:p>
    <w:p w14:paraId="028510DB" w14:textId="77777777" w:rsidR="009274AC" w:rsidRPr="009274AC" w:rsidRDefault="009274AC" w:rsidP="009274AC">
      <w:pPr>
        <w:jc w:val="both"/>
      </w:pPr>
    </w:p>
    <w:p w14:paraId="45E4648B" w14:textId="77777777" w:rsidR="009274AC" w:rsidRPr="009274AC" w:rsidRDefault="009274AC" w:rsidP="009274AC">
      <w:pPr>
        <w:jc w:val="both"/>
      </w:pPr>
    </w:p>
    <w:p w14:paraId="65F2112C" w14:textId="77777777" w:rsidR="009274AC" w:rsidRPr="009274AC" w:rsidRDefault="009274AC" w:rsidP="009274AC">
      <w:pPr>
        <w:jc w:val="both"/>
      </w:pPr>
    </w:p>
    <w:p w14:paraId="5F808DAB" w14:textId="77777777" w:rsidR="009274AC" w:rsidRDefault="009274AC" w:rsidP="009274AC">
      <w:pPr>
        <w:jc w:val="both"/>
      </w:pPr>
    </w:p>
    <w:p w14:paraId="2A0B5A2C" w14:textId="77777777" w:rsidR="009274AC" w:rsidRDefault="009274AC" w:rsidP="009274AC">
      <w:pPr>
        <w:jc w:val="both"/>
      </w:pPr>
    </w:p>
    <w:p w14:paraId="1289AC50" w14:textId="67F7D74C" w:rsidR="009274AC" w:rsidRPr="009274AC" w:rsidRDefault="009274AC" w:rsidP="009274AC">
      <w:pPr>
        <w:jc w:val="both"/>
      </w:pPr>
      <w:r w:rsidRPr="009274AC">
        <w:t>Dans le budget prévisionnel du projet, vous pouvez faire apparaitre :</w:t>
      </w:r>
    </w:p>
    <w:p w14:paraId="26137BDD" w14:textId="1F14AFE2" w:rsidR="009274AC" w:rsidRPr="009274AC" w:rsidRDefault="009274AC" w:rsidP="009274AC">
      <w:pPr>
        <w:jc w:val="both"/>
        <w:rPr>
          <w:b/>
        </w:rPr>
      </w:pPr>
      <w:r w:rsidRPr="009274AC">
        <w:t xml:space="preserve">- des frais d’intervenants/animateurs extérieurs ainsi que des frais de déplacements, missions etc… engagés explicitement pour l’action, tel que l’animateur/en vacation, employé par votre structure durant le déploiement de l’action (la CFPPA ne finance pas les créations de postes) dans la partie </w:t>
      </w:r>
      <w:r w:rsidRPr="009274AC">
        <w:rPr>
          <w:b/>
        </w:rPr>
        <w:t xml:space="preserve">« charges 62- autres services extérieurs – rémunération intermédiaires et honoraires ». </w:t>
      </w:r>
    </w:p>
    <w:p w14:paraId="568D4C61" w14:textId="124D8A47" w:rsidR="009274AC" w:rsidRPr="009274AC" w:rsidRDefault="009274AC" w:rsidP="009274AC">
      <w:pPr>
        <w:jc w:val="both"/>
      </w:pPr>
      <w:r w:rsidRPr="009274AC">
        <w:lastRenderedPageBreak/>
        <w:t xml:space="preserve">-  des </w:t>
      </w:r>
      <w:r w:rsidRPr="009274AC">
        <w:rPr>
          <w:b/>
          <w:bCs/>
        </w:rPr>
        <w:t>charges indirectes</w:t>
      </w:r>
      <w:r w:rsidRPr="009274AC">
        <w:t xml:space="preserve"> qui correspondent aux salaires d’agents de votre structure œuvrant pour le projet (par exemple temps d’un coordinateur de la structure pour déployer cette action…) ou d’autres charges de votre structure qui ne correspondent pas aux salaires.</w:t>
      </w:r>
    </w:p>
    <w:p w14:paraId="7E8516A6" w14:textId="42E45757" w:rsidR="009274AC" w:rsidRPr="009274AC" w:rsidRDefault="009274AC" w:rsidP="009274AC">
      <w:pPr>
        <w:jc w:val="both"/>
      </w:pPr>
      <w:r w:rsidRPr="009274AC">
        <w:rPr>
          <w:b/>
        </w:rPr>
        <w:t>IMPORTANT :</w:t>
      </w:r>
      <w:r w:rsidRPr="009274AC">
        <w:t xml:space="preserve"> ces charges ne sont pas financées par la subvention de la CFPPA car elles sont déjà financées dans le fonctionnement interne de la structure. Il est IMPERATIF de faire apparaitre dans la partie </w:t>
      </w:r>
      <w:r w:rsidRPr="009274AC">
        <w:rPr>
          <w:b/>
        </w:rPr>
        <w:t>« Produits – 74-Subvention d’exploitation »</w:t>
      </w:r>
      <w:r w:rsidRPr="009274AC">
        <w:t xml:space="preserve"> le nom du financeur ainsi que le montant affecté aux charges de personnel interne dédiées à l’action, et/ou le montant affecté aux frais d’assurance, aux loyers...</w:t>
      </w:r>
    </w:p>
    <w:p w14:paraId="52C2E7DF" w14:textId="77777777" w:rsidR="009274AC" w:rsidRPr="009274AC" w:rsidRDefault="009274AC" w:rsidP="009274AC">
      <w:pPr>
        <w:jc w:val="both"/>
      </w:pPr>
      <w:r w:rsidRPr="009274AC">
        <w:t xml:space="preserve">- dans la partie </w:t>
      </w:r>
      <w:r w:rsidRPr="009274AC">
        <w:rPr>
          <w:b/>
        </w:rPr>
        <w:t>Charges</w:t>
      </w:r>
      <w:r w:rsidRPr="009274AC">
        <w:t xml:space="preserve"> </w:t>
      </w:r>
      <w:r w:rsidRPr="009274AC">
        <w:rPr>
          <w:b/>
        </w:rPr>
        <w:t>« 86- Emploi des</w:t>
      </w:r>
      <w:r w:rsidRPr="009274AC">
        <w:t xml:space="preserve"> </w:t>
      </w:r>
      <w:r w:rsidRPr="009274AC">
        <w:rPr>
          <w:b/>
          <w:bCs/>
        </w:rPr>
        <w:t>contributions volontaires</w:t>
      </w:r>
      <w:r w:rsidRPr="009274AC">
        <w:rPr>
          <w:b/>
        </w:rPr>
        <w:t xml:space="preserve"> en nature »,</w:t>
      </w:r>
      <w:r w:rsidRPr="009274AC">
        <w:t xml:space="preserve"> les différentes contributions qui peuvent être apportées au projet :</w:t>
      </w:r>
    </w:p>
    <w:p w14:paraId="1A4642BC" w14:textId="77777777" w:rsidR="009274AC" w:rsidRPr="009274AC" w:rsidRDefault="009274AC" w:rsidP="009274AC">
      <w:pPr>
        <w:numPr>
          <w:ilvl w:val="0"/>
          <w:numId w:val="35"/>
        </w:numPr>
        <w:jc w:val="both"/>
      </w:pPr>
      <w:proofErr w:type="gramStart"/>
      <w:r w:rsidRPr="009274AC">
        <w:t>des</w:t>
      </w:r>
      <w:proofErr w:type="gramEnd"/>
      <w:r w:rsidRPr="009274AC">
        <w:t xml:space="preserve"> contributions en travail : bénévolat, personnel mis à disposition gratuitement par un organisme ou partenaire, temps non rémunéré consacré à la gestion de l’association par les membres de l’association ;</w:t>
      </w:r>
    </w:p>
    <w:p w14:paraId="147AEF48" w14:textId="77777777" w:rsidR="009274AC" w:rsidRPr="009274AC" w:rsidRDefault="009274AC" w:rsidP="009274AC">
      <w:pPr>
        <w:numPr>
          <w:ilvl w:val="0"/>
          <w:numId w:val="35"/>
        </w:numPr>
        <w:jc w:val="both"/>
      </w:pPr>
      <w:proofErr w:type="gramStart"/>
      <w:r w:rsidRPr="009274AC">
        <w:t>des</w:t>
      </w:r>
      <w:proofErr w:type="gramEnd"/>
      <w:r w:rsidRPr="009274AC">
        <w:t xml:space="preserve"> contributions en biens : tout bien remis en pleine propriété à l’association ;</w:t>
      </w:r>
    </w:p>
    <w:p w14:paraId="4B3A4D7C" w14:textId="77777777" w:rsidR="009274AC" w:rsidRPr="009274AC" w:rsidRDefault="009274AC" w:rsidP="009274AC">
      <w:pPr>
        <w:numPr>
          <w:ilvl w:val="0"/>
          <w:numId w:val="35"/>
        </w:numPr>
        <w:jc w:val="both"/>
        <w:rPr>
          <w:b/>
        </w:rPr>
      </w:pPr>
      <w:proofErr w:type="gramStart"/>
      <w:r w:rsidRPr="009274AC">
        <w:t>des</w:t>
      </w:r>
      <w:proofErr w:type="gramEnd"/>
      <w:r w:rsidRPr="009274AC">
        <w:t xml:space="preserve"> contributions en services : mises à disposition de locaux, de matériel, fournitures gratuites de services.</w:t>
      </w:r>
    </w:p>
    <w:p w14:paraId="16BB6DF5" w14:textId="0633FA9A" w:rsidR="009274AC" w:rsidRDefault="009274AC" w:rsidP="009274AC">
      <w:pPr>
        <w:jc w:val="both"/>
        <w:rPr>
          <w:b/>
        </w:rPr>
      </w:pPr>
      <w:r w:rsidRPr="009274AC">
        <w:t xml:space="preserve">Le montant que vous aurez mentionné dans les </w:t>
      </w:r>
      <w:r w:rsidRPr="009274AC">
        <w:rPr>
          <w:b/>
        </w:rPr>
        <w:t>« charges 86 »</w:t>
      </w:r>
      <w:r w:rsidRPr="009274AC">
        <w:t xml:space="preserve"> doit être OBLIGATOIREMENT reporté dans la partie des </w:t>
      </w:r>
      <w:r w:rsidRPr="009274AC">
        <w:rPr>
          <w:b/>
        </w:rPr>
        <w:t>produits « 87 - Contributions volontaires en nature ».</w:t>
      </w:r>
    </w:p>
    <w:p w14:paraId="13219AEC" w14:textId="1E899E62" w:rsidR="003650CA" w:rsidRDefault="003650CA" w:rsidP="009274AC">
      <w:pPr>
        <w:jc w:val="both"/>
        <w:rPr>
          <w:b/>
        </w:rPr>
      </w:pPr>
    </w:p>
    <w:p w14:paraId="208DD751" w14:textId="1BBDC0D3" w:rsidR="003650CA" w:rsidRDefault="003650CA" w:rsidP="009274AC">
      <w:pPr>
        <w:jc w:val="both"/>
        <w:rPr>
          <w:b/>
        </w:rPr>
      </w:pPr>
    </w:p>
    <w:p w14:paraId="599B0C48" w14:textId="398A9C03" w:rsidR="003650CA" w:rsidRDefault="003650CA" w:rsidP="009274AC">
      <w:pPr>
        <w:jc w:val="both"/>
        <w:rPr>
          <w:b/>
        </w:rPr>
      </w:pPr>
    </w:p>
    <w:p w14:paraId="158FEA3F" w14:textId="7152045B" w:rsidR="003650CA" w:rsidRDefault="003650CA" w:rsidP="009274AC">
      <w:pPr>
        <w:jc w:val="both"/>
        <w:rPr>
          <w:b/>
        </w:rPr>
      </w:pPr>
    </w:p>
    <w:p w14:paraId="727E050D" w14:textId="33541965" w:rsidR="003650CA" w:rsidRDefault="003650CA" w:rsidP="009274AC">
      <w:pPr>
        <w:jc w:val="both"/>
        <w:rPr>
          <w:b/>
        </w:rPr>
      </w:pPr>
    </w:p>
    <w:p w14:paraId="3C5EFA61" w14:textId="758E0B8D" w:rsidR="00A0367C" w:rsidRDefault="00A0367C" w:rsidP="009274AC">
      <w:pPr>
        <w:jc w:val="both"/>
        <w:rPr>
          <w:b/>
        </w:rPr>
      </w:pPr>
    </w:p>
    <w:p w14:paraId="655E18DB" w14:textId="3E38AB5B" w:rsidR="00A0367C" w:rsidRDefault="00A0367C" w:rsidP="009274AC">
      <w:pPr>
        <w:jc w:val="both"/>
        <w:rPr>
          <w:b/>
        </w:rPr>
      </w:pPr>
    </w:p>
    <w:p w14:paraId="1F128F76" w14:textId="3840C833" w:rsidR="00A0367C" w:rsidRDefault="00A0367C" w:rsidP="009274AC">
      <w:pPr>
        <w:jc w:val="both"/>
        <w:rPr>
          <w:b/>
        </w:rPr>
      </w:pPr>
    </w:p>
    <w:p w14:paraId="284D1788" w14:textId="7C8C901D" w:rsidR="00A0367C" w:rsidRDefault="00A0367C" w:rsidP="009274AC">
      <w:pPr>
        <w:jc w:val="both"/>
        <w:rPr>
          <w:b/>
        </w:rPr>
      </w:pPr>
    </w:p>
    <w:p w14:paraId="378190E9" w14:textId="77777777" w:rsidR="00A0367C" w:rsidRDefault="00A0367C" w:rsidP="009274AC">
      <w:pPr>
        <w:jc w:val="both"/>
        <w:rPr>
          <w:b/>
        </w:rPr>
      </w:pPr>
    </w:p>
    <w:p w14:paraId="3B796113" w14:textId="1D3B2D68" w:rsidR="003650CA" w:rsidRDefault="003650CA" w:rsidP="009274AC">
      <w:pPr>
        <w:jc w:val="both"/>
        <w:rPr>
          <w:b/>
        </w:rPr>
      </w:pPr>
    </w:p>
    <w:p w14:paraId="0249B957" w14:textId="2662C119" w:rsidR="003650CA" w:rsidRDefault="003650CA" w:rsidP="009274AC">
      <w:pPr>
        <w:jc w:val="both"/>
        <w:rPr>
          <w:b/>
        </w:rPr>
      </w:pPr>
    </w:p>
    <w:p w14:paraId="3596A956" w14:textId="02474DAD" w:rsidR="003650CA" w:rsidRDefault="003650CA" w:rsidP="009274AC">
      <w:pPr>
        <w:jc w:val="both"/>
        <w:rPr>
          <w:b/>
        </w:rPr>
      </w:pPr>
    </w:p>
    <w:p w14:paraId="047B870B" w14:textId="1604EE81" w:rsidR="003650CA" w:rsidRDefault="003650CA" w:rsidP="009274AC">
      <w:pPr>
        <w:jc w:val="both"/>
        <w:rPr>
          <w:b/>
        </w:rPr>
      </w:pPr>
    </w:p>
    <w:p w14:paraId="563E9A10" w14:textId="51B3CEA7" w:rsidR="003650CA" w:rsidRDefault="003650CA" w:rsidP="009274AC">
      <w:pPr>
        <w:jc w:val="both"/>
        <w:rPr>
          <w:b/>
        </w:rPr>
      </w:pPr>
    </w:p>
    <w:p w14:paraId="7A0BCC62" w14:textId="25E26FB3" w:rsidR="003650CA" w:rsidRDefault="003650CA" w:rsidP="009274AC">
      <w:pPr>
        <w:jc w:val="both"/>
        <w:rPr>
          <w:b/>
        </w:rPr>
      </w:pPr>
    </w:p>
    <w:p w14:paraId="7AE3FA78" w14:textId="77777777" w:rsidR="003650CA" w:rsidRPr="009274AC" w:rsidRDefault="003650CA" w:rsidP="009274AC">
      <w:pPr>
        <w:jc w:val="both"/>
        <w:rPr>
          <w:b/>
        </w:rPr>
      </w:pPr>
    </w:p>
    <w:p w14:paraId="6A523846" w14:textId="2AD5528E" w:rsidR="00C32A40" w:rsidRDefault="00C32A40" w:rsidP="00703E43">
      <w:pPr>
        <w:pStyle w:val="Titreniveau1"/>
      </w:pPr>
      <w:bookmarkStart w:id="18" w:name="_Toc183619546"/>
      <w:r w:rsidRPr="00C32A40">
        <w:lastRenderedPageBreak/>
        <w:t>Critères de sélection et d’éligibilité</w:t>
      </w:r>
      <w:bookmarkEnd w:id="18"/>
    </w:p>
    <w:p w14:paraId="7BA8DEC2" w14:textId="77777777" w:rsidR="00C32A40" w:rsidRPr="00C32A40" w:rsidRDefault="00C32A40" w:rsidP="00C32A40">
      <w:pPr>
        <w:rPr>
          <w:b/>
          <w:bCs/>
        </w:rPr>
      </w:pPr>
      <w:r w:rsidRPr="00C32A40">
        <w:rPr>
          <w:b/>
          <w:bCs/>
        </w:rPr>
        <w:t>La CFPPA portera une attention particulière :</w:t>
      </w:r>
    </w:p>
    <w:p w14:paraId="1AFCDAF7" w14:textId="1EAC5DA3" w:rsidR="00C32A40" w:rsidRDefault="00C32A40" w:rsidP="00CC1BBA">
      <w:pPr>
        <w:pStyle w:val="Listepuces-sautdeligne"/>
        <w:jc w:val="both"/>
      </w:pPr>
      <w:proofErr w:type="gramStart"/>
      <w:r w:rsidRPr="00C32A40">
        <w:rPr>
          <w:b/>
        </w:rPr>
        <w:t>aux</w:t>
      </w:r>
      <w:proofErr w:type="gramEnd"/>
      <w:r w:rsidRPr="00C32A40">
        <w:rPr>
          <w:b/>
        </w:rPr>
        <w:t xml:space="preserve"> actions de prévention qui favorisent l’adoption durable de comportements favorables à la santé</w:t>
      </w:r>
      <w:r>
        <w:t xml:space="preserve"> et </w:t>
      </w:r>
      <w:r w:rsidR="008A569E">
        <w:t xml:space="preserve">qui </w:t>
      </w:r>
      <w:r>
        <w:t>contribuent à lutter contre les inégalités sociales et territoriales de santé en portant une attention spécifique aux publics en situation de vulnérabilité</w:t>
      </w:r>
      <w:r w:rsidR="009F6962">
        <w:t> ;</w:t>
      </w:r>
    </w:p>
    <w:p w14:paraId="515DB10B" w14:textId="6A9BDC3E" w:rsidR="00C32A40" w:rsidRDefault="00C32A40" w:rsidP="00CC1BBA">
      <w:pPr>
        <w:pStyle w:val="Listepuces-sautdeligne"/>
        <w:jc w:val="both"/>
      </w:pPr>
      <w:proofErr w:type="gramStart"/>
      <w:r w:rsidRPr="00C32A40">
        <w:rPr>
          <w:b/>
        </w:rPr>
        <w:t>aux</w:t>
      </w:r>
      <w:proofErr w:type="gramEnd"/>
      <w:r w:rsidRPr="00C32A40">
        <w:rPr>
          <w:b/>
        </w:rPr>
        <w:t xml:space="preserve"> actions </w:t>
      </w:r>
      <w:r w:rsidR="008A569E">
        <w:rPr>
          <w:b/>
        </w:rPr>
        <w:t xml:space="preserve">qui </w:t>
      </w:r>
      <w:r w:rsidRPr="00C32A40">
        <w:rPr>
          <w:b/>
        </w:rPr>
        <w:t>s’</w:t>
      </w:r>
      <w:r w:rsidR="008A569E" w:rsidRPr="00C32A40">
        <w:rPr>
          <w:b/>
        </w:rPr>
        <w:t>appui</w:t>
      </w:r>
      <w:r w:rsidR="008A569E">
        <w:rPr>
          <w:b/>
        </w:rPr>
        <w:t>e</w:t>
      </w:r>
      <w:r w:rsidR="008A569E" w:rsidRPr="00C32A40">
        <w:rPr>
          <w:b/>
        </w:rPr>
        <w:t>nt</w:t>
      </w:r>
      <w:r w:rsidRPr="00C32A40">
        <w:rPr>
          <w:b/>
        </w:rPr>
        <w:t xml:space="preserve"> sur les référentiels nationaux </w:t>
      </w:r>
      <w:r w:rsidR="009F6962">
        <w:rPr>
          <w:b/>
        </w:rPr>
        <w:t xml:space="preserve">ou régionaux </w:t>
      </w:r>
      <w:r w:rsidRPr="00C32A40">
        <w:rPr>
          <w:b/>
        </w:rPr>
        <w:t>existants</w:t>
      </w:r>
      <w:r>
        <w:t xml:space="preserve"> (cf. partie 3. Ressources sur la prévention de la perte d’autonomie) et sur des programmes </w:t>
      </w:r>
      <w:r w:rsidR="00F12C32" w:rsidRPr="00F12C32">
        <w:t>ayant fait la preuve de leur efficacité</w:t>
      </w:r>
      <w:r w:rsidR="00F12C32">
        <w:t xml:space="preserve"> </w:t>
      </w:r>
      <w:r w:rsidR="009F6962">
        <w:t>;</w:t>
      </w:r>
      <w:r>
        <w:t xml:space="preserve"> </w:t>
      </w:r>
    </w:p>
    <w:p w14:paraId="344DA41C" w14:textId="04A917AA" w:rsidR="000971FF" w:rsidRDefault="000971FF" w:rsidP="00CC1BBA">
      <w:pPr>
        <w:pStyle w:val="Listepuces-sautdeligne"/>
        <w:jc w:val="both"/>
      </w:pPr>
      <w:proofErr w:type="gramStart"/>
      <w:r>
        <w:rPr>
          <w:b/>
        </w:rPr>
        <w:t>aux</w:t>
      </w:r>
      <w:proofErr w:type="gramEnd"/>
      <w:r>
        <w:rPr>
          <w:b/>
        </w:rPr>
        <w:t xml:space="preserve"> actions incluant dès leur conception une</w:t>
      </w:r>
      <w:r w:rsidRPr="00C32A40">
        <w:rPr>
          <w:b/>
        </w:rPr>
        <w:t xml:space="preserve"> démarche d’évaluation</w:t>
      </w:r>
      <w:r>
        <w:t xml:space="preserve"> qui intègre notamment l’impact sur les bénéficiaires (tout particulièrement pour les demandes de financement pluriannuel) ;</w:t>
      </w:r>
    </w:p>
    <w:p w14:paraId="511FCB09" w14:textId="451AAB9A" w:rsidR="00C32A40" w:rsidRDefault="00C32A40" w:rsidP="00CC1BBA">
      <w:pPr>
        <w:pStyle w:val="Listepuces-sautdeligne"/>
        <w:jc w:val="both"/>
      </w:pPr>
      <w:proofErr w:type="gramStart"/>
      <w:r w:rsidRPr="00C32A40">
        <w:rPr>
          <w:b/>
        </w:rPr>
        <w:t>aux</w:t>
      </w:r>
      <w:proofErr w:type="gramEnd"/>
      <w:r w:rsidRPr="00C32A40">
        <w:rPr>
          <w:b/>
        </w:rPr>
        <w:t xml:space="preserve"> actions </w:t>
      </w:r>
      <w:r w:rsidR="008A569E">
        <w:rPr>
          <w:b/>
        </w:rPr>
        <w:t xml:space="preserve">qui </w:t>
      </w:r>
      <w:r w:rsidRPr="00C32A40">
        <w:rPr>
          <w:b/>
        </w:rPr>
        <w:t xml:space="preserve">garantissent une gratuité ou un faible reste à charge </w:t>
      </w:r>
      <w:r>
        <w:t>pour les bénéficiaires afin de garantir une accessibilité des actions proposées</w:t>
      </w:r>
      <w:r w:rsidR="00B05678">
        <w:t> ;</w:t>
      </w:r>
    </w:p>
    <w:p w14:paraId="439A3AF7" w14:textId="729B1E1A" w:rsidR="00944E48" w:rsidRDefault="00B05678" w:rsidP="00C32A40">
      <w:pPr>
        <w:pStyle w:val="Listepuces-sautdeligne"/>
        <w:jc w:val="both"/>
      </w:pPr>
      <w:proofErr w:type="gramStart"/>
      <w:r w:rsidRPr="00B05678">
        <w:rPr>
          <w:b/>
        </w:rPr>
        <w:t>sur</w:t>
      </w:r>
      <w:proofErr w:type="gramEnd"/>
      <w:r w:rsidRPr="00B05678">
        <w:rPr>
          <w:b/>
        </w:rPr>
        <w:t xml:space="preserve"> la coordination des porteurs de projets avec les acteurs locaux</w:t>
      </w:r>
      <w:r w:rsidRPr="00B05678">
        <w:t xml:space="preserve">, notamment avec les </w:t>
      </w:r>
      <w:r>
        <w:t>Aveyron Services #solidarités</w:t>
      </w:r>
      <w:r w:rsidR="00DB7FD1">
        <w:t xml:space="preserve"> et les Points Infos Séniors ;</w:t>
      </w:r>
    </w:p>
    <w:p w14:paraId="0798FA6F" w14:textId="08162B94" w:rsidR="00DB7FD1" w:rsidRPr="00DB7FD1" w:rsidRDefault="00DB7FD1" w:rsidP="00DB7FD1">
      <w:pPr>
        <w:pStyle w:val="Listepuces-sautdeligne"/>
        <w:jc w:val="both"/>
      </w:pPr>
      <w:proofErr w:type="gramStart"/>
      <w:r>
        <w:rPr>
          <w:b/>
        </w:rPr>
        <w:t>sur</w:t>
      </w:r>
      <w:proofErr w:type="gramEnd"/>
      <w:r>
        <w:rPr>
          <w:b/>
        </w:rPr>
        <w:t xml:space="preserve"> </w:t>
      </w:r>
      <w:r w:rsidRPr="00DB7FD1">
        <w:rPr>
          <w:b/>
        </w:rPr>
        <w:t>les actions ponctuelles</w:t>
      </w:r>
      <w:r>
        <w:rPr>
          <w:b/>
        </w:rPr>
        <w:t xml:space="preserve"> </w:t>
      </w:r>
      <w:r w:rsidRPr="00DB7FD1">
        <w:t>qui seront regarder au regard de l’apport de celles-ci aux usagers</w:t>
      </w:r>
    </w:p>
    <w:p w14:paraId="601AC90A" w14:textId="58928D6C" w:rsidR="003068B1" w:rsidRPr="003068B1" w:rsidRDefault="003068B1" w:rsidP="003068B1">
      <w:pPr>
        <w:jc w:val="both"/>
        <w:rPr>
          <w:bCs/>
        </w:rPr>
      </w:pPr>
      <w:r w:rsidRPr="003068B1">
        <w:rPr>
          <w:bCs/>
        </w:rPr>
        <w:t xml:space="preserve">Les dossiers seront sélectionnés au regard des critères suivants : </w:t>
      </w:r>
    </w:p>
    <w:p w14:paraId="7E9F600B" w14:textId="77777777" w:rsidR="003068B1" w:rsidRPr="003068B1" w:rsidRDefault="003068B1" w:rsidP="003068B1">
      <w:pPr>
        <w:spacing w:line="240" w:lineRule="auto"/>
        <w:jc w:val="both"/>
        <w:rPr>
          <w:bCs/>
        </w:rPr>
      </w:pPr>
      <w:r w:rsidRPr="003068B1">
        <w:rPr>
          <w:bCs/>
        </w:rPr>
        <w:t>-</w:t>
      </w:r>
      <w:r w:rsidRPr="003068B1">
        <w:rPr>
          <w:bCs/>
        </w:rPr>
        <w:tab/>
        <w:t xml:space="preserve">Qualité de l’analyse des besoins </w:t>
      </w:r>
    </w:p>
    <w:p w14:paraId="433476EA" w14:textId="77777777" w:rsidR="003068B1" w:rsidRPr="003068B1" w:rsidRDefault="003068B1" w:rsidP="003068B1">
      <w:pPr>
        <w:spacing w:line="240" w:lineRule="auto"/>
        <w:jc w:val="both"/>
        <w:rPr>
          <w:bCs/>
        </w:rPr>
      </w:pPr>
      <w:r w:rsidRPr="003068B1">
        <w:rPr>
          <w:bCs/>
        </w:rPr>
        <w:t>-</w:t>
      </w:r>
      <w:r w:rsidRPr="003068B1">
        <w:rPr>
          <w:bCs/>
        </w:rPr>
        <w:tab/>
        <w:t>Identification et pertinence des objectifs poursuivis eu égard à la population ciblée et au programme coordonné</w:t>
      </w:r>
    </w:p>
    <w:p w14:paraId="4EC2BEA8" w14:textId="77777777" w:rsidR="003068B1" w:rsidRPr="003068B1" w:rsidRDefault="003068B1" w:rsidP="003068B1">
      <w:pPr>
        <w:spacing w:line="240" w:lineRule="auto"/>
        <w:jc w:val="both"/>
        <w:rPr>
          <w:bCs/>
        </w:rPr>
      </w:pPr>
      <w:r w:rsidRPr="003068B1">
        <w:rPr>
          <w:bCs/>
        </w:rPr>
        <w:t>-</w:t>
      </w:r>
      <w:r w:rsidRPr="003068B1">
        <w:rPr>
          <w:bCs/>
        </w:rPr>
        <w:tab/>
        <w:t xml:space="preserve">Identification du territoire concerné </w:t>
      </w:r>
    </w:p>
    <w:p w14:paraId="20191018" w14:textId="77777777" w:rsidR="003068B1" w:rsidRPr="003068B1" w:rsidRDefault="003068B1" w:rsidP="003068B1">
      <w:pPr>
        <w:spacing w:line="240" w:lineRule="auto"/>
        <w:jc w:val="both"/>
        <w:rPr>
          <w:bCs/>
        </w:rPr>
      </w:pPr>
      <w:r w:rsidRPr="003068B1">
        <w:rPr>
          <w:bCs/>
        </w:rPr>
        <w:t>-</w:t>
      </w:r>
      <w:r w:rsidRPr="003068B1">
        <w:rPr>
          <w:bCs/>
        </w:rPr>
        <w:tab/>
        <w:t>Ancrage du porteur sur le département de l’Aveyron : pour les structures dont le siège social est extérieur au département, elles devront être en mesure de démontrer que la déclinaison de leurs projets s'appuie sur une dynamique partenariale constituée d'acteur(s) local (aux) et s'inscrit dans la durée. Une action considérée comme un projet, relevant d'une démarche spécifique de prestation de service, ne pourra être retenue.</w:t>
      </w:r>
    </w:p>
    <w:p w14:paraId="7C8B331F" w14:textId="77777777" w:rsidR="003068B1" w:rsidRPr="003068B1" w:rsidRDefault="003068B1" w:rsidP="003068B1">
      <w:pPr>
        <w:spacing w:line="240" w:lineRule="auto"/>
        <w:jc w:val="both"/>
        <w:rPr>
          <w:bCs/>
        </w:rPr>
      </w:pPr>
      <w:r w:rsidRPr="003068B1">
        <w:rPr>
          <w:bCs/>
        </w:rPr>
        <w:t>-</w:t>
      </w:r>
      <w:r w:rsidRPr="003068B1">
        <w:rPr>
          <w:bCs/>
        </w:rPr>
        <w:tab/>
        <w:t>Expérience reconnue du porteur de projet</w:t>
      </w:r>
    </w:p>
    <w:p w14:paraId="03351444" w14:textId="77777777" w:rsidR="003068B1" w:rsidRPr="003068B1" w:rsidRDefault="003068B1" w:rsidP="003068B1">
      <w:pPr>
        <w:spacing w:line="240" w:lineRule="auto"/>
        <w:jc w:val="both"/>
        <w:rPr>
          <w:bCs/>
        </w:rPr>
      </w:pPr>
      <w:r w:rsidRPr="003068B1">
        <w:rPr>
          <w:bCs/>
        </w:rPr>
        <w:t>-</w:t>
      </w:r>
      <w:r w:rsidRPr="003068B1">
        <w:rPr>
          <w:bCs/>
        </w:rPr>
        <w:tab/>
        <w:t>Qualifications professionnelles des animateurs</w:t>
      </w:r>
    </w:p>
    <w:p w14:paraId="26572CAD" w14:textId="77777777" w:rsidR="003068B1" w:rsidRPr="003068B1" w:rsidRDefault="003068B1" w:rsidP="003068B1">
      <w:pPr>
        <w:spacing w:line="240" w:lineRule="auto"/>
        <w:jc w:val="both"/>
        <w:rPr>
          <w:bCs/>
        </w:rPr>
      </w:pPr>
      <w:r w:rsidRPr="003068B1">
        <w:rPr>
          <w:bCs/>
        </w:rPr>
        <w:t>-</w:t>
      </w:r>
      <w:r w:rsidRPr="003068B1">
        <w:rPr>
          <w:bCs/>
        </w:rPr>
        <w:tab/>
        <w:t xml:space="preserve">Faisabilité de l’action, de sa conception à sa réalisation </w:t>
      </w:r>
    </w:p>
    <w:p w14:paraId="7959B69F" w14:textId="77777777" w:rsidR="003068B1" w:rsidRPr="003068B1" w:rsidRDefault="003068B1" w:rsidP="003068B1">
      <w:pPr>
        <w:spacing w:line="240" w:lineRule="auto"/>
        <w:jc w:val="both"/>
        <w:rPr>
          <w:bCs/>
        </w:rPr>
      </w:pPr>
      <w:r w:rsidRPr="003068B1">
        <w:rPr>
          <w:bCs/>
        </w:rPr>
        <w:t>-</w:t>
      </w:r>
      <w:r w:rsidRPr="003068B1">
        <w:rPr>
          <w:bCs/>
        </w:rPr>
        <w:tab/>
        <w:t>Innovation : cette notion peut s'entendre au sens inédit de l'action comme au sens d'une action existante mais qui n'a jamais été réalisée sur le territoire concerné.</w:t>
      </w:r>
    </w:p>
    <w:p w14:paraId="01BFF770" w14:textId="77777777" w:rsidR="003068B1" w:rsidRPr="003068B1" w:rsidRDefault="003068B1" w:rsidP="003068B1">
      <w:pPr>
        <w:spacing w:line="240" w:lineRule="auto"/>
        <w:jc w:val="both"/>
        <w:rPr>
          <w:bCs/>
        </w:rPr>
      </w:pPr>
      <w:r w:rsidRPr="003068B1">
        <w:rPr>
          <w:bCs/>
        </w:rPr>
        <w:t>-</w:t>
      </w:r>
      <w:r w:rsidRPr="003068B1">
        <w:rPr>
          <w:bCs/>
        </w:rPr>
        <w:tab/>
        <w:t>Bilan de l'action, dans le cas où le projet a déjà été financé les années précédentes</w:t>
      </w:r>
    </w:p>
    <w:p w14:paraId="3C8438F6" w14:textId="77777777" w:rsidR="003068B1" w:rsidRPr="003068B1" w:rsidRDefault="003068B1" w:rsidP="003068B1">
      <w:pPr>
        <w:spacing w:line="240" w:lineRule="auto"/>
        <w:jc w:val="both"/>
        <w:rPr>
          <w:bCs/>
        </w:rPr>
      </w:pPr>
      <w:r w:rsidRPr="003068B1">
        <w:rPr>
          <w:bCs/>
        </w:rPr>
        <w:t>-</w:t>
      </w:r>
      <w:r w:rsidRPr="003068B1">
        <w:rPr>
          <w:bCs/>
        </w:rPr>
        <w:tab/>
        <w:t>Accessibilité des actions aux seniors de 60 ans (proposition d’une solution de mobilité pour se rendre à l’action)</w:t>
      </w:r>
    </w:p>
    <w:p w14:paraId="474DE33B" w14:textId="77777777" w:rsidR="003068B1" w:rsidRPr="003068B1" w:rsidRDefault="003068B1" w:rsidP="003068B1">
      <w:pPr>
        <w:spacing w:line="240" w:lineRule="auto"/>
        <w:jc w:val="both"/>
        <w:rPr>
          <w:bCs/>
        </w:rPr>
      </w:pPr>
      <w:r w:rsidRPr="003068B1">
        <w:rPr>
          <w:bCs/>
        </w:rPr>
        <w:t>-</w:t>
      </w:r>
      <w:r w:rsidRPr="003068B1">
        <w:rPr>
          <w:bCs/>
        </w:rPr>
        <w:tab/>
        <w:t xml:space="preserve">Mise en œuvre d’une démarche d’évaluation de l’action </w:t>
      </w:r>
    </w:p>
    <w:p w14:paraId="12131C96" w14:textId="77777777" w:rsidR="003068B1" w:rsidRPr="003068B1" w:rsidRDefault="003068B1" w:rsidP="003068B1">
      <w:pPr>
        <w:spacing w:line="240" w:lineRule="auto"/>
        <w:jc w:val="both"/>
        <w:rPr>
          <w:bCs/>
        </w:rPr>
      </w:pPr>
      <w:r w:rsidRPr="003068B1">
        <w:rPr>
          <w:bCs/>
        </w:rPr>
        <w:t>-</w:t>
      </w:r>
      <w:r w:rsidRPr="003068B1">
        <w:rPr>
          <w:bCs/>
        </w:rPr>
        <w:tab/>
        <w:t>Complétude du budget prévisionnel : dans ce cadre il sera également mentionné le montant exact de la subvention sollicitée et démontré l'existence d'un co-financement du projet</w:t>
      </w:r>
    </w:p>
    <w:p w14:paraId="023C6B48" w14:textId="77777777" w:rsidR="003068B1" w:rsidRPr="003068B1" w:rsidRDefault="003068B1" w:rsidP="003068B1">
      <w:pPr>
        <w:spacing w:line="240" w:lineRule="auto"/>
        <w:jc w:val="both"/>
        <w:rPr>
          <w:bCs/>
        </w:rPr>
      </w:pPr>
      <w:r w:rsidRPr="003068B1">
        <w:rPr>
          <w:bCs/>
        </w:rPr>
        <w:t>-</w:t>
      </w:r>
      <w:r w:rsidRPr="003068B1">
        <w:rPr>
          <w:bCs/>
        </w:rPr>
        <w:tab/>
        <w:t>Inclusion dans une démarche partenariale avec les autres acteurs intervenant dans ce domaine, afin de veiller à une mise en œuvre cohérente des différents projets de ce type sur le territoire sans superposition ni concurrence.</w:t>
      </w:r>
    </w:p>
    <w:p w14:paraId="6A36E6EB" w14:textId="62EC52E4" w:rsidR="00CC1BBA" w:rsidRPr="003068B1" w:rsidRDefault="003068B1" w:rsidP="003068B1">
      <w:pPr>
        <w:spacing w:line="240" w:lineRule="auto"/>
        <w:jc w:val="both"/>
        <w:rPr>
          <w:bCs/>
        </w:rPr>
      </w:pPr>
      <w:r w:rsidRPr="003068B1">
        <w:rPr>
          <w:bCs/>
        </w:rPr>
        <w:lastRenderedPageBreak/>
        <w:t>-</w:t>
      </w:r>
      <w:r w:rsidRPr="003068B1">
        <w:rPr>
          <w:bCs/>
        </w:rPr>
        <w:tab/>
        <w:t>Dimension pérenne de la démarche de projet présenté</w:t>
      </w:r>
    </w:p>
    <w:p w14:paraId="7AD74434" w14:textId="77777777" w:rsidR="003068B1" w:rsidRDefault="003068B1" w:rsidP="00C32A40">
      <w:pPr>
        <w:rPr>
          <w:b/>
          <w:bCs/>
        </w:rPr>
      </w:pPr>
    </w:p>
    <w:p w14:paraId="2F49AC0C" w14:textId="5BA59879" w:rsidR="00C32A40" w:rsidRPr="00C32A40" w:rsidRDefault="00C32A40" w:rsidP="00C32A40">
      <w:pPr>
        <w:rPr>
          <w:b/>
          <w:bCs/>
        </w:rPr>
      </w:pPr>
      <w:r w:rsidRPr="00C32A40">
        <w:rPr>
          <w:b/>
          <w:bCs/>
        </w:rPr>
        <w:t>Sont éligibles :</w:t>
      </w:r>
    </w:p>
    <w:p w14:paraId="40989E84" w14:textId="542E3687" w:rsidR="007F6065" w:rsidRDefault="007F6065" w:rsidP="00CC1BBA">
      <w:pPr>
        <w:pStyle w:val="Listepucesimple"/>
        <w:jc w:val="both"/>
      </w:pPr>
      <w:proofErr w:type="gramStart"/>
      <w:r>
        <w:t>les</w:t>
      </w:r>
      <w:proofErr w:type="gramEnd"/>
      <w:r>
        <w:t xml:space="preserve"> actions qui ont dûment complété et transmis le dossier et les pièces-jointes demandées avant la date butoir et ont respecté le présent cahier des charges ;</w:t>
      </w:r>
    </w:p>
    <w:p w14:paraId="7340EE52" w14:textId="17A65C63" w:rsidR="00C32A40" w:rsidRDefault="007F6065" w:rsidP="00CC1BBA">
      <w:pPr>
        <w:pStyle w:val="Listepucesimple"/>
        <w:jc w:val="both"/>
      </w:pPr>
      <w:proofErr w:type="gramStart"/>
      <w:r>
        <w:t>l</w:t>
      </w:r>
      <w:r w:rsidR="00C32A40">
        <w:t>es</w:t>
      </w:r>
      <w:proofErr w:type="gramEnd"/>
      <w:r w:rsidR="00C32A40">
        <w:t xml:space="preserve"> actions qui sollicitent plusieurs financeurs, le budget prévisionnel déposé et l’intitulé de l’action doivent être identiques à l’ensemble des </w:t>
      </w:r>
      <w:proofErr w:type="spellStart"/>
      <w:r w:rsidR="00C32A40">
        <w:t>co</w:t>
      </w:r>
      <w:proofErr w:type="spellEnd"/>
      <w:r w:rsidR="00C32A40">
        <w:t>-financeurs</w:t>
      </w:r>
      <w:r>
        <w:t> ;</w:t>
      </w:r>
    </w:p>
    <w:p w14:paraId="1D03B9C6" w14:textId="22EF00BD" w:rsidR="00C32A40" w:rsidRDefault="007F6065" w:rsidP="00CC1BBA">
      <w:pPr>
        <w:pStyle w:val="Listepucesimple"/>
        <w:jc w:val="both"/>
      </w:pPr>
      <w:proofErr w:type="gramStart"/>
      <w:r>
        <w:t>l</w:t>
      </w:r>
      <w:r w:rsidR="00B05678">
        <w:t>es</w:t>
      </w:r>
      <w:proofErr w:type="gramEnd"/>
      <w:r w:rsidR="00B05678">
        <w:t xml:space="preserve"> actions qui seront menées sur </w:t>
      </w:r>
      <w:r w:rsidR="00C32A40">
        <w:t xml:space="preserve">le territoire </w:t>
      </w:r>
      <w:r w:rsidR="00B05678">
        <w:t>de l’Aveyron</w:t>
      </w:r>
      <w:r>
        <w:t>.</w:t>
      </w:r>
    </w:p>
    <w:p w14:paraId="56327C61" w14:textId="77777777" w:rsidR="00C32A40" w:rsidRDefault="00C32A40" w:rsidP="00C32A40"/>
    <w:p w14:paraId="2E835D90" w14:textId="77483E3E" w:rsidR="00703E43" w:rsidRPr="00C32A40" w:rsidRDefault="00C32A40" w:rsidP="00C32A40">
      <w:pPr>
        <w:rPr>
          <w:b/>
          <w:bCs/>
        </w:rPr>
      </w:pPr>
      <w:r w:rsidRPr="00C32A40">
        <w:rPr>
          <w:b/>
          <w:bCs/>
        </w:rPr>
        <w:t>Ne sont pas éligibles :</w:t>
      </w:r>
    </w:p>
    <w:p w14:paraId="7B3D6B6F" w14:textId="7E05B701" w:rsidR="00C32A40" w:rsidRDefault="007F6065" w:rsidP="00CC1BBA">
      <w:pPr>
        <w:pStyle w:val="Listepucesimple"/>
        <w:jc w:val="both"/>
      </w:pPr>
      <w:proofErr w:type="gramStart"/>
      <w:r>
        <w:t>l</w:t>
      </w:r>
      <w:r w:rsidR="00C32A40">
        <w:t>es</w:t>
      </w:r>
      <w:proofErr w:type="gramEnd"/>
      <w:r w:rsidR="00C32A40">
        <w:t xml:space="preserve"> actions ne respectant pas le présent cahier des charges</w:t>
      </w:r>
      <w:r>
        <w:t> ;</w:t>
      </w:r>
      <w:r w:rsidR="00C32A40">
        <w:t xml:space="preserve"> </w:t>
      </w:r>
    </w:p>
    <w:p w14:paraId="7E4F89EA" w14:textId="685120E8" w:rsidR="00C32A40" w:rsidRDefault="007F6065" w:rsidP="00CC1BBA">
      <w:pPr>
        <w:pStyle w:val="Listepucesimple"/>
        <w:jc w:val="both"/>
      </w:pPr>
      <w:proofErr w:type="gramStart"/>
      <w:r>
        <w:t>l</w:t>
      </w:r>
      <w:r w:rsidR="00C32A40">
        <w:t>es</w:t>
      </w:r>
      <w:proofErr w:type="gramEnd"/>
      <w:r w:rsidR="00C32A40">
        <w:t xml:space="preserve"> actions valorisant dans leur budget des coûts de fonctionnement pérennes de la structure porteuse du projet et d’investissement</w:t>
      </w:r>
      <w:r>
        <w:t> ;</w:t>
      </w:r>
    </w:p>
    <w:p w14:paraId="4C6ADB4E" w14:textId="3CD89242" w:rsidR="00C32A40" w:rsidRDefault="007F6065" w:rsidP="00CC1BBA">
      <w:pPr>
        <w:pStyle w:val="Listepucesimple"/>
        <w:jc w:val="both"/>
      </w:pPr>
      <w:proofErr w:type="gramStart"/>
      <w:r>
        <w:t>l</w:t>
      </w:r>
      <w:r w:rsidR="00C32A40">
        <w:t>es</w:t>
      </w:r>
      <w:proofErr w:type="gramEnd"/>
      <w:r w:rsidR="00C32A40">
        <w:t xml:space="preserve"> actions destinées aux professionnels de l’aide à domicile ; </w:t>
      </w:r>
    </w:p>
    <w:p w14:paraId="3A6C1E92" w14:textId="2A22B98E" w:rsidR="00C32A40" w:rsidRDefault="007F6065" w:rsidP="00CC1BBA">
      <w:pPr>
        <w:pStyle w:val="Listepucesimple"/>
        <w:jc w:val="both"/>
      </w:pPr>
      <w:proofErr w:type="gramStart"/>
      <w:r>
        <w:t>l</w:t>
      </w:r>
      <w:r w:rsidR="00C32A40">
        <w:t>es</w:t>
      </w:r>
      <w:proofErr w:type="gramEnd"/>
      <w:r w:rsidR="00C32A40">
        <w:t xml:space="preserve"> actions achevées lors de la soumission du dossier ne peuvent faire l’objet d’un financement rétroact</w:t>
      </w:r>
      <w:r w:rsidR="00B05678">
        <w:t>if et donc l’objet d’une demande ;</w:t>
      </w:r>
      <w:r w:rsidR="00C32A40">
        <w:t xml:space="preserve"> </w:t>
      </w:r>
    </w:p>
    <w:p w14:paraId="60DD9BB5" w14:textId="40FD2117" w:rsidR="00C32A40" w:rsidRDefault="007F6065" w:rsidP="00CC1BBA">
      <w:pPr>
        <w:pStyle w:val="Listepucesimple"/>
        <w:jc w:val="both"/>
      </w:pPr>
      <w:proofErr w:type="gramStart"/>
      <w:r>
        <w:t>l</w:t>
      </w:r>
      <w:r w:rsidR="00C32A40">
        <w:t>es</w:t>
      </w:r>
      <w:proofErr w:type="gramEnd"/>
      <w:r w:rsidR="00C32A40">
        <w:t xml:space="preserve"> actions relevant du champ d’une autre section du budget de la CNSA (fonctionnement des établissements ou services médico-sociaux pour personnes âgées ou handicapées ; aides directes aux personnes, renforceme</w:t>
      </w:r>
      <w:r w:rsidR="00B05678">
        <w:t>nt de la professionnalisation…) ;</w:t>
      </w:r>
    </w:p>
    <w:p w14:paraId="23C25082" w14:textId="42182930" w:rsidR="00B05678" w:rsidRPr="0016239A" w:rsidRDefault="00B05678" w:rsidP="00CC1BBA">
      <w:pPr>
        <w:pStyle w:val="Listepucesimple"/>
        <w:jc w:val="both"/>
      </w:pPr>
      <w:proofErr w:type="gramStart"/>
      <w:r w:rsidRPr="0016239A">
        <w:t>les</w:t>
      </w:r>
      <w:proofErr w:type="gramEnd"/>
      <w:r w:rsidRPr="0016239A">
        <w:t xml:space="preserve"> actions qui proposent la vente de produits et services ou publicité ;</w:t>
      </w:r>
    </w:p>
    <w:p w14:paraId="33F0F6B9" w14:textId="0A967B4F" w:rsidR="00793B42" w:rsidRDefault="00793B42" w:rsidP="00CC1BBA">
      <w:pPr>
        <w:pStyle w:val="Listepucesimple"/>
        <w:jc w:val="both"/>
      </w:pPr>
      <w:proofErr w:type="gramStart"/>
      <w:r>
        <w:t>les</w:t>
      </w:r>
      <w:proofErr w:type="gramEnd"/>
      <w:r>
        <w:t xml:space="preserve"> séjours-vacances ;</w:t>
      </w:r>
    </w:p>
    <w:p w14:paraId="4A054B02" w14:textId="24FF05B4" w:rsidR="00793B42" w:rsidRPr="0016239A" w:rsidRDefault="00793B42" w:rsidP="00CC1BBA">
      <w:pPr>
        <w:pStyle w:val="Listepucesimple"/>
        <w:jc w:val="both"/>
      </w:pPr>
      <w:proofErr w:type="gramStart"/>
      <w:r w:rsidRPr="0016239A">
        <w:t>les</w:t>
      </w:r>
      <w:proofErr w:type="gramEnd"/>
      <w:r w:rsidRPr="0016239A">
        <w:t xml:space="preserve"> repas ne faisant pas partie de séances d'éducation nutritionnelle </w:t>
      </w:r>
      <w:r w:rsidR="00D45743" w:rsidRPr="0016239A">
        <w:t xml:space="preserve">(ex : repas des familles) </w:t>
      </w:r>
      <w:r w:rsidRPr="0016239A">
        <w:t>;</w:t>
      </w:r>
    </w:p>
    <w:p w14:paraId="30AB5256" w14:textId="7A86C338" w:rsidR="00C32A40" w:rsidRDefault="002C016D" w:rsidP="00CC1BBA">
      <w:pPr>
        <w:pStyle w:val="Listepucesimple"/>
        <w:jc w:val="both"/>
      </w:pPr>
      <w:proofErr w:type="gramStart"/>
      <w:r>
        <w:t>e</w:t>
      </w:r>
      <w:r w:rsidR="00C32A40">
        <w:t>n</w:t>
      </w:r>
      <w:proofErr w:type="gramEnd"/>
      <w:r w:rsidR="00C32A40">
        <w:t xml:space="preserve"> ce qui concerne les actions à destination des proches aidants qui visent à les informer, à les former et à leur apporter un soutien psychosocial, ne peuvent être financés :</w:t>
      </w:r>
    </w:p>
    <w:p w14:paraId="37827014" w14:textId="1CDFD3A9" w:rsidR="00C32A40" w:rsidRDefault="00C32A40" w:rsidP="00CC1BBA">
      <w:pPr>
        <w:pStyle w:val="Listepuces-niveau2tiret"/>
        <w:jc w:val="both"/>
      </w:pPr>
      <w:proofErr w:type="gramStart"/>
      <w:r>
        <w:t>les</w:t>
      </w:r>
      <w:proofErr w:type="gramEnd"/>
      <w:r>
        <w:t xml:space="preserve"> dispositifs relevant de l’accueil temporaire (accueil de jour/hébergement temporaire) ou du répit en séjours de vacances organisées pour l’aidant et son proche (type village répit familles)</w:t>
      </w:r>
      <w:r w:rsidR="002C016D">
        <w:t xml:space="preserve"> </w:t>
      </w:r>
      <w:r>
        <w:t>;</w:t>
      </w:r>
    </w:p>
    <w:p w14:paraId="22128A02" w14:textId="119EB655" w:rsidR="00C32A40" w:rsidRDefault="00C32A40" w:rsidP="00CC1BBA">
      <w:pPr>
        <w:pStyle w:val="Listepuces-niveau2tiret"/>
        <w:jc w:val="both"/>
      </w:pPr>
      <w:proofErr w:type="gramStart"/>
      <w:r>
        <w:t>l’animation</w:t>
      </w:r>
      <w:proofErr w:type="gramEnd"/>
      <w:r>
        <w:t xml:space="preserve"> de réseaux des acteurs de l’aide aux aidants, notamment sous la forme de plateformes territoriales d’aide aux aidants animées par les maisons de l’autonomie avec leurs partenaires ou sous la forme de groupements de coopération sociale et médico-sociale (GCSMS) ;</w:t>
      </w:r>
    </w:p>
    <w:p w14:paraId="3C4520EE" w14:textId="35B99598" w:rsidR="00C32A40" w:rsidRDefault="00C32A40" w:rsidP="00CC1BBA">
      <w:pPr>
        <w:pStyle w:val="Listepuces-niveau2tiret"/>
        <w:jc w:val="both"/>
      </w:pPr>
      <w:proofErr w:type="gramStart"/>
      <w:r>
        <w:t>les</w:t>
      </w:r>
      <w:proofErr w:type="gramEnd"/>
      <w:r>
        <w:t xml:space="preserve"> dispositifs relevant du relayage/baluchonnage (dispositif de répit, notamment à domicile) (APA 2)</w:t>
      </w:r>
      <w:r w:rsidR="002C016D">
        <w:t xml:space="preserve"> </w:t>
      </w:r>
      <w:r>
        <w:t>;</w:t>
      </w:r>
    </w:p>
    <w:p w14:paraId="430D18C3" w14:textId="424FB05C" w:rsidR="00C32A40" w:rsidRDefault="00C32A40" w:rsidP="00CC1BBA">
      <w:pPr>
        <w:pStyle w:val="Listepuces-niveau2tiret"/>
        <w:jc w:val="both"/>
      </w:pPr>
      <w:proofErr w:type="gramStart"/>
      <w:r>
        <w:t>les</w:t>
      </w:r>
      <w:proofErr w:type="gramEnd"/>
      <w:r>
        <w:t xml:space="preserve"> dispositifs de conciliation vie familiale</w:t>
      </w:r>
      <w:r w:rsidR="002C016D">
        <w:t xml:space="preserve"> </w:t>
      </w:r>
      <w:r>
        <w:t>/</w:t>
      </w:r>
      <w:r w:rsidR="002C016D">
        <w:t xml:space="preserve"> </w:t>
      </w:r>
      <w:r>
        <w:t>vie professionnelle qui sont portés et financés par les entreprises</w:t>
      </w:r>
      <w:r w:rsidR="002C016D">
        <w:t xml:space="preserve"> </w:t>
      </w:r>
      <w:r>
        <w:t>;</w:t>
      </w:r>
    </w:p>
    <w:p w14:paraId="687BC38F" w14:textId="6C2A32EF" w:rsidR="00C32A40" w:rsidRDefault="00C32A40" w:rsidP="00CC1BBA">
      <w:pPr>
        <w:pStyle w:val="Listepuces-niveau2tiret"/>
        <w:jc w:val="both"/>
      </w:pPr>
      <w:proofErr w:type="gramStart"/>
      <w:r>
        <w:t>les</w:t>
      </w:r>
      <w:proofErr w:type="gramEnd"/>
      <w:r>
        <w:t xml:space="preserve"> programmes d’éducation thérapeutique, qui sont portés et financés par l’assurance maladie ;</w:t>
      </w:r>
    </w:p>
    <w:p w14:paraId="6F0A332B" w14:textId="29F0FAA7" w:rsidR="00C32A40" w:rsidRDefault="00C32A40" w:rsidP="00CC1BBA">
      <w:pPr>
        <w:pStyle w:val="Listepuces-niveau2tiret"/>
        <w:jc w:val="both"/>
      </w:pPr>
      <w:proofErr w:type="gramStart"/>
      <w:r>
        <w:t>les</w:t>
      </w:r>
      <w:proofErr w:type="gramEnd"/>
      <w:r>
        <w:t xml:space="preserve"> dispositifs de vie sociale et de loisirs de type journées-rencontres conviviales et festives, les sorties culturelles pour les couples aidants-aidés ou proches aidants;</w:t>
      </w:r>
    </w:p>
    <w:p w14:paraId="7559D9E0" w14:textId="1CCCAE04" w:rsidR="00C32A40" w:rsidRDefault="00C32A40" w:rsidP="00CC1BBA">
      <w:pPr>
        <w:pStyle w:val="Listepuces-niveau2tiret"/>
        <w:jc w:val="both"/>
      </w:pPr>
      <w:proofErr w:type="gramStart"/>
      <w:r>
        <w:t>les</w:t>
      </w:r>
      <w:proofErr w:type="gramEnd"/>
      <w:r>
        <w:t xml:space="preserve"> actions de médiation familiale ;</w:t>
      </w:r>
    </w:p>
    <w:p w14:paraId="3CEFDB1F" w14:textId="0BE38048" w:rsidR="009A1B7E" w:rsidRDefault="00C32A40" w:rsidP="003650CA">
      <w:pPr>
        <w:pStyle w:val="Listepuces-niveau2tiret"/>
        <w:jc w:val="both"/>
      </w:pPr>
      <w:proofErr w:type="gramStart"/>
      <w:r>
        <w:t>les</w:t>
      </w:r>
      <w:proofErr w:type="gramEnd"/>
      <w:r>
        <w:t xml:space="preserve"> actions de formation mixtes professionnels</w:t>
      </w:r>
      <w:r w:rsidR="002C016D">
        <w:t xml:space="preserve"> </w:t>
      </w:r>
      <w:r>
        <w:t>/</w:t>
      </w:r>
      <w:r w:rsidR="002C016D">
        <w:t xml:space="preserve"> </w:t>
      </w:r>
      <w:r>
        <w:t>proches aidants et les actions de formation des professionnels SAAD pour le repérage des aidants en situation de fragilité.</w:t>
      </w:r>
    </w:p>
    <w:p w14:paraId="43069C84" w14:textId="30190FE0" w:rsidR="00C32A40" w:rsidRDefault="00C32A40" w:rsidP="00554135">
      <w:pPr>
        <w:pStyle w:val="Titreniveau1"/>
      </w:pPr>
      <w:bookmarkStart w:id="19" w:name="_Toc183619547"/>
      <w:r w:rsidRPr="00554135">
        <w:lastRenderedPageBreak/>
        <w:t>Engagements du porteur si l’action est retenue par la CFPPA</w:t>
      </w:r>
      <w:bookmarkEnd w:id="1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7A67E7" w:rsidRPr="007A67E7" w14:paraId="2567E80A" w14:textId="77777777" w:rsidTr="007A67E7">
        <w:tc>
          <w:tcPr>
            <w:tcW w:w="10188" w:type="dxa"/>
            <w:shd w:val="clear" w:color="auto" w:fill="DBE5F1" w:themeFill="accent1" w:themeFillTint="33"/>
          </w:tcPr>
          <w:p w14:paraId="0724AF5B" w14:textId="53B909B6" w:rsidR="007A67E7" w:rsidRPr="007A67E7" w:rsidRDefault="007A67E7" w:rsidP="00A119BC">
            <w:pPr>
              <w:rPr>
                <w:b/>
                <w:sz w:val="28"/>
              </w:rPr>
            </w:pPr>
            <w:bookmarkStart w:id="20" w:name="_Toc183619548"/>
            <w:r w:rsidRPr="007A67E7">
              <w:rPr>
                <w:b/>
                <w:sz w:val="28"/>
              </w:rPr>
              <w:t>Transmettre les documents nécessaires à la justification et l’évaluation de l’action</w:t>
            </w:r>
            <w:bookmarkEnd w:id="20"/>
          </w:p>
        </w:tc>
      </w:tr>
    </w:tbl>
    <w:p w14:paraId="185C0462" w14:textId="77777777" w:rsidR="00683AEA" w:rsidRPr="00683AEA" w:rsidRDefault="00944E48" w:rsidP="00EF67CD">
      <w:pPr>
        <w:pStyle w:val="Listepuces-sautdeligne"/>
      </w:pPr>
      <w:r w:rsidRPr="00944E48">
        <w:rPr>
          <w:b/>
        </w:rPr>
        <w:t xml:space="preserve">Pour le </w:t>
      </w:r>
      <w:r w:rsidR="00683AEA">
        <w:rPr>
          <w:b/>
        </w:rPr>
        <w:t>30 novembre</w:t>
      </w:r>
      <w:r w:rsidRPr="00944E48">
        <w:rPr>
          <w:b/>
        </w:rPr>
        <w:t xml:space="preserve"> 2026</w:t>
      </w:r>
      <w:r>
        <w:rPr>
          <w:b/>
        </w:rPr>
        <w:t xml:space="preserve"> : </w:t>
      </w:r>
    </w:p>
    <w:p w14:paraId="13257992" w14:textId="3B9D38E5" w:rsidR="00944E48" w:rsidRPr="00944E48" w:rsidRDefault="00944E48" w:rsidP="00683AEA">
      <w:pPr>
        <w:pStyle w:val="Listepuces-niveau2tiret"/>
      </w:pPr>
      <w:proofErr w:type="gramStart"/>
      <w:r w:rsidRPr="00944E48">
        <w:rPr>
          <w:b/>
        </w:rPr>
        <w:t>toutes</w:t>
      </w:r>
      <w:proofErr w:type="gramEnd"/>
      <w:r w:rsidRPr="00944E48">
        <w:rPr>
          <w:b/>
        </w:rPr>
        <w:t xml:space="preserve"> les pièces permettant de justifier de l’utilisation de la subvention : </w:t>
      </w:r>
      <w:r w:rsidRPr="00944E48">
        <w:t xml:space="preserve">factures, attestations sur l’honneur… (les tickets de caisse sans identification du porteur ne seront pas acceptés) </w:t>
      </w:r>
      <w:r>
        <w:t xml:space="preserve">sont à fournir </w:t>
      </w:r>
      <w:r w:rsidRPr="00944E48">
        <w:t>afin de pouvoir procéder au versement du solde</w:t>
      </w:r>
    </w:p>
    <w:p w14:paraId="421499C6" w14:textId="64B2959D" w:rsidR="00C32A40" w:rsidRPr="00EF67CD" w:rsidRDefault="00C32A40" w:rsidP="00683AEA">
      <w:pPr>
        <w:pStyle w:val="Listepuces-niveau2tiret"/>
      </w:pPr>
      <w:r w:rsidRPr="002C016D">
        <w:rPr>
          <w:b/>
        </w:rPr>
        <w:t xml:space="preserve"> </w:t>
      </w:r>
      <w:proofErr w:type="gramStart"/>
      <w:r w:rsidRPr="002C016D">
        <w:rPr>
          <w:b/>
        </w:rPr>
        <w:t>les</w:t>
      </w:r>
      <w:proofErr w:type="gramEnd"/>
      <w:r w:rsidRPr="002C016D">
        <w:rPr>
          <w:b/>
        </w:rPr>
        <w:t xml:space="preserve"> données collectées au niveau national par la CNSA</w:t>
      </w:r>
      <w:r w:rsidRPr="00EF67CD">
        <w:t xml:space="preserve"> sont à fournir par action financée (exemple : les données concernant une action qui se déroule en 2025 doivent être transmis</w:t>
      </w:r>
      <w:r w:rsidR="009F6962">
        <w:t>es</w:t>
      </w:r>
      <w:r w:rsidR="007A67E7">
        <w:t xml:space="preserve"> pour le 28 février 2026 via le </w:t>
      </w:r>
      <w:r w:rsidR="007A67E7" w:rsidRPr="00AD4C5C">
        <w:t>tableau Excel fourni</w:t>
      </w:r>
      <w:r w:rsidR="007A67E7">
        <w:t>) :</w:t>
      </w:r>
    </w:p>
    <w:p w14:paraId="03A20E2C" w14:textId="1CAF4D3E" w:rsidR="00C32A40" w:rsidRPr="001F615D" w:rsidRDefault="004B3311" w:rsidP="00683AEA">
      <w:pPr>
        <w:pStyle w:val="Listepuces-niveau2tiret"/>
        <w:numPr>
          <w:ilvl w:val="2"/>
          <w:numId w:val="25"/>
        </w:numPr>
      </w:pPr>
      <w:r>
        <w:t>N</w:t>
      </w:r>
      <w:r w:rsidR="00C32A40" w:rsidRPr="001F615D">
        <w:t xml:space="preserve">ombre de bénéficiaires uniques touchés par l’action. C’est-à-dire le nombre de personnes différentes qui participeront à l’action. Une personne qui participe à 2 temps d’une même action est à compter une seule fois. </w:t>
      </w:r>
    </w:p>
    <w:p w14:paraId="7B065B03" w14:textId="1D84C6C8" w:rsidR="00C32A40" w:rsidRPr="001F615D" w:rsidRDefault="004B3311" w:rsidP="00683AEA">
      <w:pPr>
        <w:pStyle w:val="Listepuces-niveau2tiret"/>
        <w:numPr>
          <w:ilvl w:val="2"/>
          <w:numId w:val="25"/>
        </w:numPr>
      </w:pPr>
      <w:r>
        <w:t>R</w:t>
      </w:r>
      <w:r w:rsidR="00C32A40" w:rsidRPr="001F615D">
        <w:t>épartition des bénéficiaires :</w:t>
      </w:r>
    </w:p>
    <w:p w14:paraId="3DDE88A9" w14:textId="5F1A588A" w:rsidR="00C32A40" w:rsidRDefault="002C016D" w:rsidP="00683AEA">
      <w:pPr>
        <w:pStyle w:val="Listepuces-niveau2tiret"/>
        <w:numPr>
          <w:ilvl w:val="3"/>
          <w:numId w:val="25"/>
        </w:numPr>
      </w:pPr>
      <w:proofErr w:type="gramStart"/>
      <w:r>
        <w:t>p</w:t>
      </w:r>
      <w:r w:rsidR="00C32A40">
        <w:t>ar</w:t>
      </w:r>
      <w:proofErr w:type="gramEnd"/>
      <w:r w:rsidR="00C32A40">
        <w:t xml:space="preserve"> sexe </w:t>
      </w:r>
    </w:p>
    <w:p w14:paraId="1D2D9DED" w14:textId="3816D95C" w:rsidR="00C32A40" w:rsidRDefault="002C016D" w:rsidP="00683AEA">
      <w:pPr>
        <w:pStyle w:val="Listepuces-niveau2tiret"/>
        <w:numPr>
          <w:ilvl w:val="3"/>
          <w:numId w:val="25"/>
        </w:numPr>
      </w:pPr>
      <w:proofErr w:type="gramStart"/>
      <w:r>
        <w:t>p</w:t>
      </w:r>
      <w:r w:rsidR="00C32A40">
        <w:t>ar</w:t>
      </w:r>
      <w:proofErr w:type="gramEnd"/>
      <w:r w:rsidR="00C32A40">
        <w:t xml:space="preserve"> tranche d'âge (60 à 69 ans, 70 à 79 ans,80 à 89 ans, 90 ans ou plus) </w:t>
      </w:r>
    </w:p>
    <w:p w14:paraId="13104260" w14:textId="62DE74FF" w:rsidR="003650CA" w:rsidRDefault="002C016D" w:rsidP="00683AEA">
      <w:pPr>
        <w:pStyle w:val="Listepuces-niveau2tiret"/>
        <w:numPr>
          <w:ilvl w:val="3"/>
          <w:numId w:val="25"/>
        </w:numPr>
      </w:pPr>
      <w:proofErr w:type="gramStart"/>
      <w:r>
        <w:t>p</w:t>
      </w:r>
      <w:r w:rsidR="00C32A40">
        <w:t>ar</w:t>
      </w:r>
      <w:proofErr w:type="gramEnd"/>
      <w:r w:rsidR="00C32A40">
        <w:t xml:space="preserve"> niveau de dépendance, en distinguant les personnes relevant des groupes 1 à 4 ou 5 à 6 de la grille nationale GIR et les personnes ne relevant pas de ces groupes</w:t>
      </w:r>
    </w:p>
    <w:p w14:paraId="0B3B39F3" w14:textId="77777777" w:rsidR="00683AEA" w:rsidRPr="00683AEA" w:rsidRDefault="00683AEA" w:rsidP="00683AEA">
      <w:pPr>
        <w:pStyle w:val="Listepuces-niveau2tiret"/>
        <w:numPr>
          <w:ilvl w:val="0"/>
          <w:numId w:val="0"/>
        </w:numPr>
        <w:ind w:left="288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944E48" w:rsidRPr="00944E48" w14:paraId="4B9BA2C6" w14:textId="77777777" w:rsidTr="00944E48">
        <w:tc>
          <w:tcPr>
            <w:tcW w:w="10188" w:type="dxa"/>
            <w:shd w:val="clear" w:color="auto" w:fill="DBE5F1" w:themeFill="accent1" w:themeFillTint="33"/>
          </w:tcPr>
          <w:p w14:paraId="5B64F86F" w14:textId="77777777" w:rsidR="00944E48" w:rsidRPr="00944E48" w:rsidRDefault="00944E48" w:rsidP="00A119BC">
            <w:pPr>
              <w:rPr>
                <w:b/>
                <w:sz w:val="28"/>
              </w:rPr>
            </w:pPr>
            <w:bookmarkStart w:id="21" w:name="_Toc183619549"/>
            <w:r w:rsidRPr="00944E48">
              <w:rPr>
                <w:b/>
                <w:sz w:val="28"/>
              </w:rPr>
              <w:t>Indiquer le financement de la CFPPA sur les documents de communication</w:t>
            </w:r>
            <w:bookmarkEnd w:id="21"/>
          </w:p>
        </w:tc>
      </w:tr>
    </w:tbl>
    <w:p w14:paraId="4E075B2B" w14:textId="3B15BAE5" w:rsidR="00C52ABA" w:rsidRPr="00C52ABA" w:rsidRDefault="00C52ABA" w:rsidP="00C52ABA">
      <w:pPr>
        <w:rPr>
          <w:bCs/>
        </w:rPr>
      </w:pPr>
      <w:r>
        <w:rPr>
          <w:bCs/>
        </w:rPr>
        <w:t>Le porteur de projet devra</w:t>
      </w:r>
      <w:r w:rsidRPr="00C52ABA">
        <w:rPr>
          <w:bCs/>
        </w:rPr>
        <w:t xml:space="preserve"> valoriser le partenariat avec </w:t>
      </w:r>
      <w:r w:rsidRPr="00C52ABA">
        <w:t xml:space="preserve">la CFPPA </w:t>
      </w:r>
      <w:r>
        <w:t>et la CNSA</w:t>
      </w:r>
      <w:r w:rsidRPr="00C52ABA">
        <w:rPr>
          <w:bCs/>
        </w:rPr>
        <w:t>.</w:t>
      </w:r>
    </w:p>
    <w:p w14:paraId="0B4164CE" w14:textId="77777777" w:rsidR="00C52ABA" w:rsidRPr="00C52ABA" w:rsidRDefault="00C52ABA" w:rsidP="00C52ABA">
      <w:pPr>
        <w:rPr>
          <w:b/>
        </w:rPr>
      </w:pPr>
      <w:r w:rsidRPr="00C52ABA">
        <w:rPr>
          <w:bCs/>
        </w:rPr>
        <w:fldChar w:fldCharType="begin"/>
      </w:r>
      <w:r w:rsidRPr="00C52ABA">
        <w:rPr>
          <w:bCs/>
        </w:rPr>
        <w:instrText xml:space="preserve"> MERGEFIELD "Texte_fin_de_convention_il_sengage_elle" </w:instrText>
      </w:r>
      <w:r w:rsidRPr="00C52ABA">
        <w:rPr>
          <w:bCs/>
        </w:rPr>
        <w:fldChar w:fldCharType="separate"/>
      </w:r>
      <w:r w:rsidRPr="00C52ABA">
        <w:rPr>
          <w:bCs/>
        </w:rPr>
        <w:t>Il</w:t>
      </w:r>
      <w:r w:rsidRPr="00C52ABA">
        <w:fldChar w:fldCharType="end"/>
      </w:r>
      <w:r w:rsidRPr="00C52ABA">
        <w:rPr>
          <w:bCs/>
        </w:rPr>
        <w:t xml:space="preserve"> s’engage notamment :</w:t>
      </w:r>
    </w:p>
    <w:p w14:paraId="66C4E0B1" w14:textId="29E05EE7" w:rsidR="00C52ABA" w:rsidRPr="00C52ABA" w:rsidRDefault="00C52ABA" w:rsidP="00CC1BBA">
      <w:pPr>
        <w:pStyle w:val="Listepuces-niveau2tiret"/>
      </w:pPr>
      <w:proofErr w:type="gramStart"/>
      <w:r w:rsidRPr="00C52ABA">
        <w:t>à</w:t>
      </w:r>
      <w:proofErr w:type="gramEnd"/>
      <w:r w:rsidRPr="00C52ABA">
        <w:t xml:space="preserve"> convier les représentants de la Commission des Financeurs aux actions qu’il met en place</w:t>
      </w:r>
      <w:r w:rsidR="00CC1BBA">
        <w:t>.</w:t>
      </w:r>
      <w:r w:rsidR="00CC1BBA" w:rsidRPr="00CC1BBA">
        <w:rPr>
          <w:rFonts w:asciiTheme="minorHAnsi" w:hAnsiTheme="minorHAnsi" w:cstheme="minorHAnsi"/>
          <w:color w:val="00000A"/>
          <w:sz w:val="24"/>
          <w:lang w:eastAsia="zh-CN"/>
        </w:rPr>
        <w:t xml:space="preserve"> </w:t>
      </w:r>
      <w:r w:rsidR="00CC1BBA" w:rsidRPr="00CC1BBA">
        <w:t xml:space="preserve">Les membres de la </w:t>
      </w:r>
      <w:r w:rsidR="00CC1BBA">
        <w:t xml:space="preserve">CFPPA </w:t>
      </w:r>
      <w:r w:rsidR="00CC1BBA" w:rsidRPr="00CC1BBA">
        <w:t>et les</w:t>
      </w:r>
      <w:r w:rsidR="00CC1BBA" w:rsidRPr="00CC1BBA">
        <w:rPr>
          <w:b/>
          <w:bCs/>
        </w:rPr>
        <w:t xml:space="preserve"> </w:t>
      </w:r>
      <w:r w:rsidR="00CC1BBA" w:rsidRPr="00CC1BBA">
        <w:rPr>
          <w:bCs/>
        </w:rPr>
        <w:t>agents du Département en charge de la CFPPA</w:t>
      </w:r>
      <w:r w:rsidR="00CC1BBA" w:rsidRPr="00CC1BBA">
        <w:rPr>
          <w:b/>
          <w:bCs/>
        </w:rPr>
        <w:t xml:space="preserve"> </w:t>
      </w:r>
      <w:r w:rsidR="00CC1BBA" w:rsidRPr="00CC1BBA">
        <w:rPr>
          <w:bCs/>
        </w:rPr>
        <w:t>s</w:t>
      </w:r>
      <w:r w:rsidR="00CC1BBA" w:rsidRPr="00CC1BBA">
        <w:t>e réservent le droit de venir apprécier s</w:t>
      </w:r>
      <w:r w:rsidR="00CC1BBA">
        <w:t>ur place le déroulé de l’action</w:t>
      </w:r>
    </w:p>
    <w:p w14:paraId="29ECC66F" w14:textId="1FDBE588" w:rsidR="00C52ABA" w:rsidRPr="00C52ABA" w:rsidRDefault="00C52ABA" w:rsidP="00C52ABA">
      <w:pPr>
        <w:pStyle w:val="Listepuces-niveau2tiret"/>
      </w:pPr>
      <w:proofErr w:type="gramStart"/>
      <w:r w:rsidRPr="00C52ABA">
        <w:t>à</w:t>
      </w:r>
      <w:proofErr w:type="gramEnd"/>
      <w:r w:rsidRPr="00C52ABA">
        <w:t xml:space="preserve"> apposer systémati</w:t>
      </w:r>
      <w:r>
        <w:t>quement le</w:t>
      </w:r>
      <w:r w:rsidRPr="00C52ABA">
        <w:t xml:space="preserve"> lo</w:t>
      </w:r>
      <w:r>
        <w:t>go</w:t>
      </w:r>
      <w:r w:rsidRPr="00C52ABA">
        <w:t xml:space="preserve"> de la Commission des Financeurs sur tous les supports de promotion ou d’information de la manifestation</w:t>
      </w:r>
    </w:p>
    <w:p w14:paraId="21D261F7" w14:textId="5416B832" w:rsidR="00DF1575" w:rsidRDefault="00C52ABA" w:rsidP="00DF1575">
      <w:pPr>
        <w:pStyle w:val="Listepuces-niveau2tiret"/>
      </w:pPr>
      <w:proofErr w:type="gramStart"/>
      <w:r w:rsidRPr="00C52ABA">
        <w:t>à</w:t>
      </w:r>
      <w:proofErr w:type="gramEnd"/>
      <w:r w:rsidRPr="00C52ABA">
        <w:t xml:space="preserve"> transmettre au service communication du Département, un calendrier prévisionnel de mise en œuvre de l’action</w:t>
      </w:r>
    </w:p>
    <w:p w14:paraId="2F9F75A0" w14:textId="53961DEA" w:rsidR="00C32A40" w:rsidRDefault="00FC2C77" w:rsidP="00C32A40">
      <w:r>
        <w:t xml:space="preserve"> </w:t>
      </w:r>
      <w:r w:rsidR="00C52ABA">
        <w:rPr>
          <w:noProof/>
        </w:rPr>
        <w:drawing>
          <wp:inline distT="0" distB="0" distL="0" distR="0" wp14:anchorId="2033FC5A" wp14:editId="6863893A">
            <wp:extent cx="1475232" cy="908304"/>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SA.jpg"/>
                    <pic:cNvPicPr/>
                  </pic:nvPicPr>
                  <pic:blipFill>
                    <a:blip r:embed="rId26">
                      <a:extLst>
                        <a:ext uri="{28A0092B-C50C-407E-A947-70E740481C1C}">
                          <a14:useLocalDpi xmlns:a14="http://schemas.microsoft.com/office/drawing/2010/main" val="0"/>
                        </a:ext>
                      </a:extLst>
                    </a:blip>
                    <a:stretch>
                      <a:fillRect/>
                    </a:stretch>
                  </pic:blipFill>
                  <pic:spPr>
                    <a:xfrm>
                      <a:off x="0" y="0"/>
                      <a:ext cx="1475232" cy="908304"/>
                    </a:xfrm>
                    <a:prstGeom prst="rect">
                      <a:avLst/>
                    </a:prstGeom>
                  </pic:spPr>
                </pic:pic>
              </a:graphicData>
            </a:graphic>
          </wp:inline>
        </w:drawing>
      </w:r>
      <w:r w:rsidR="00683AEA">
        <w:rPr>
          <w:noProof/>
        </w:rPr>
        <w:drawing>
          <wp:inline distT="0" distB="0" distL="0" distR="0" wp14:anchorId="08675589" wp14:editId="7F492C0D">
            <wp:extent cx="2141220" cy="10706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PPA - Commission des financeurs - NOIR.jpg"/>
                    <pic:cNvPicPr/>
                  </pic:nvPicPr>
                  <pic:blipFill>
                    <a:blip r:embed="rId27">
                      <a:extLst>
                        <a:ext uri="{28A0092B-C50C-407E-A947-70E740481C1C}">
                          <a14:useLocalDpi xmlns:a14="http://schemas.microsoft.com/office/drawing/2010/main" val="0"/>
                        </a:ext>
                      </a:extLst>
                    </a:blip>
                    <a:stretch>
                      <a:fillRect/>
                    </a:stretch>
                  </pic:blipFill>
                  <pic:spPr>
                    <a:xfrm>
                      <a:off x="0" y="0"/>
                      <a:ext cx="2141760" cy="1070880"/>
                    </a:xfrm>
                    <a:prstGeom prst="rect">
                      <a:avLst/>
                    </a:prstGeom>
                  </pic:spPr>
                </pic:pic>
              </a:graphicData>
            </a:graphic>
          </wp:inline>
        </w:drawing>
      </w:r>
      <w:r w:rsidR="00683AEA">
        <w:rPr>
          <w:noProof/>
        </w:rPr>
        <w:drawing>
          <wp:inline distT="0" distB="0" distL="0" distR="0" wp14:anchorId="41068335" wp14:editId="31E462FE">
            <wp:extent cx="2049780" cy="1024890"/>
            <wp:effectExtent l="0" t="0" r="762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PPA - Commission des financeurs - QUADRI.jpg"/>
                    <pic:cNvPicPr/>
                  </pic:nvPicPr>
                  <pic:blipFill>
                    <a:blip r:embed="rId16">
                      <a:extLst>
                        <a:ext uri="{28A0092B-C50C-407E-A947-70E740481C1C}">
                          <a14:useLocalDpi xmlns:a14="http://schemas.microsoft.com/office/drawing/2010/main" val="0"/>
                        </a:ext>
                      </a:extLst>
                    </a:blip>
                    <a:stretch>
                      <a:fillRect/>
                    </a:stretch>
                  </pic:blipFill>
                  <pic:spPr>
                    <a:xfrm>
                      <a:off x="0" y="0"/>
                      <a:ext cx="2049780" cy="1024890"/>
                    </a:xfrm>
                    <a:prstGeom prst="rect">
                      <a:avLst/>
                    </a:prstGeom>
                  </pic:spPr>
                </pic:pic>
              </a:graphicData>
            </a:graphic>
          </wp:inline>
        </w:drawing>
      </w:r>
    </w:p>
    <w:p w14:paraId="291D3DF1" w14:textId="6F69A66F" w:rsidR="009C5E80" w:rsidRDefault="009C5E80" w:rsidP="008A5BC6"/>
    <w:p w14:paraId="18E0EB03" w14:textId="77777777" w:rsidR="003650CA" w:rsidRDefault="003650CA" w:rsidP="008A5BC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C52ABA" w:rsidRPr="00C52ABA" w14:paraId="6D6FB288" w14:textId="77777777" w:rsidTr="00C52ABA">
        <w:tc>
          <w:tcPr>
            <w:tcW w:w="10188" w:type="dxa"/>
            <w:shd w:val="clear" w:color="auto" w:fill="DBE5F1" w:themeFill="accent1" w:themeFillTint="33"/>
          </w:tcPr>
          <w:p w14:paraId="3D5B2A39" w14:textId="77777777" w:rsidR="00C52ABA" w:rsidRPr="00C52ABA" w:rsidRDefault="00C52ABA" w:rsidP="00A119BC">
            <w:pPr>
              <w:rPr>
                <w:b/>
                <w:sz w:val="28"/>
              </w:rPr>
            </w:pPr>
            <w:bookmarkStart w:id="22" w:name="_Toc183619550"/>
            <w:r w:rsidRPr="00C52ABA">
              <w:rPr>
                <w:b/>
                <w:sz w:val="28"/>
              </w:rPr>
              <w:lastRenderedPageBreak/>
              <w:t>Informer la CFPPA de toute modification du projet ou relative à l’association</w:t>
            </w:r>
            <w:bookmarkEnd w:id="22"/>
          </w:p>
        </w:tc>
      </w:tr>
    </w:tbl>
    <w:p w14:paraId="5878DE11" w14:textId="2DA6A5C5" w:rsidR="009C5E80" w:rsidRDefault="009C5E80" w:rsidP="009C5E80">
      <w:r>
        <w:t xml:space="preserve">Le porteur s’engage à informer immédiatement la CFPPA : </w:t>
      </w:r>
    </w:p>
    <w:p w14:paraId="2FEC074C" w14:textId="6FD6212D" w:rsidR="009C5E80" w:rsidRDefault="009C5E80" w:rsidP="001F615D">
      <w:pPr>
        <w:pStyle w:val="Listepucesimple"/>
      </w:pPr>
      <w:r>
        <w:t xml:space="preserve">Si une action n’est pas mise en œuvre comme prévu lors du dépôt de dossier. Le cas échéant, la CFPPA se réserve le droit de retirer la subvention selon des modalités définies par elle. </w:t>
      </w:r>
    </w:p>
    <w:p w14:paraId="470ED75D" w14:textId="47E71243" w:rsidR="009C5E80" w:rsidRDefault="009C5E80" w:rsidP="001F615D">
      <w:pPr>
        <w:pStyle w:val="Listepucesimple"/>
      </w:pPr>
      <w:r>
        <w:t>Si l’association effectue des modifications des statuts, des membres du bureau et du conseil d’administration…</w:t>
      </w:r>
    </w:p>
    <w:p w14:paraId="06B46C62" w14:textId="77777777" w:rsidR="003650CA" w:rsidRDefault="003650CA" w:rsidP="00683AEA">
      <w:pPr>
        <w:pStyle w:val="Listepucesimple"/>
        <w:numPr>
          <w:ilvl w:val="0"/>
          <w:numId w:val="0"/>
        </w:numPr>
        <w:ind w:left="907" w:hanging="340"/>
      </w:pPr>
    </w:p>
    <w:p w14:paraId="600864CD" w14:textId="77777777" w:rsidR="002A4DDC" w:rsidRDefault="002A4DDC" w:rsidP="002A4DDC">
      <w:pPr>
        <w:pStyle w:val="Listepucesimple"/>
        <w:numPr>
          <w:ilvl w:val="0"/>
          <w:numId w:val="0"/>
        </w:numPr>
        <w:ind w:left="907"/>
      </w:pPr>
    </w:p>
    <w:tbl>
      <w:tblPr>
        <w:tblStyle w:val="Grilledutableau"/>
        <w:tblpPr w:leftFromText="141" w:rightFromText="141" w:vertAnchor="text" w:horzAnchor="margin"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056"/>
      </w:tblGrid>
      <w:tr w:rsidR="002A4DDC" w:rsidRPr="00A119BC" w14:paraId="47F89EDD" w14:textId="77777777" w:rsidTr="002A4DDC">
        <w:tc>
          <w:tcPr>
            <w:tcW w:w="10056" w:type="dxa"/>
            <w:shd w:val="clear" w:color="auto" w:fill="DBE5F1" w:themeFill="accent1" w:themeFillTint="33"/>
          </w:tcPr>
          <w:p w14:paraId="30D3C9FC" w14:textId="77777777" w:rsidR="002A4DDC" w:rsidRPr="00A119BC" w:rsidRDefault="002A4DDC" w:rsidP="002A4DDC">
            <w:pPr>
              <w:pStyle w:val="Listepucesimple"/>
              <w:numPr>
                <w:ilvl w:val="0"/>
                <w:numId w:val="0"/>
              </w:numPr>
            </w:pPr>
            <w:r w:rsidRPr="00A119BC">
              <w:rPr>
                <w:rFonts w:eastAsiaTheme="minorHAnsi"/>
                <w:b/>
                <w:sz w:val="28"/>
              </w:rPr>
              <w:t xml:space="preserve">Inscrire l’action sur </w:t>
            </w:r>
            <w:proofErr w:type="spellStart"/>
            <w:r w:rsidRPr="00A119BC">
              <w:rPr>
                <w:rFonts w:eastAsiaTheme="minorHAnsi"/>
                <w:b/>
                <w:sz w:val="28"/>
              </w:rPr>
              <w:t>Ogénie</w:t>
            </w:r>
            <w:proofErr w:type="spellEnd"/>
          </w:p>
        </w:tc>
      </w:tr>
    </w:tbl>
    <w:p w14:paraId="10BE97FF" w14:textId="2C57440C" w:rsidR="002A4DDC" w:rsidRDefault="002A4DDC" w:rsidP="002A4DDC">
      <w:pPr>
        <w:pStyle w:val="Listepucesimple"/>
        <w:numPr>
          <w:ilvl w:val="0"/>
          <w:numId w:val="0"/>
        </w:numPr>
      </w:pPr>
      <w:r>
        <w:t>Le porteur</w:t>
      </w:r>
      <w:r w:rsidRPr="002A4DDC">
        <w:t xml:space="preserve"> </w:t>
      </w:r>
      <w:r>
        <w:t>s’engage à publier son action</w:t>
      </w:r>
      <w:r w:rsidRPr="002A4DDC">
        <w:t xml:space="preserve"> sur le site </w:t>
      </w:r>
      <w:hyperlink r:id="rId28" w:history="1">
        <w:r w:rsidRPr="002A4DDC">
          <w:rPr>
            <w:rStyle w:val="Lienhypertexte"/>
          </w:rPr>
          <w:t>ogenie.fr</w:t>
        </w:r>
      </w:hyperlink>
      <w:r w:rsidRPr="002A4DDC">
        <w:t xml:space="preserve">. </w:t>
      </w:r>
    </w:p>
    <w:p w14:paraId="2ADA4658" w14:textId="639392BC" w:rsidR="003650CA" w:rsidRDefault="003650CA" w:rsidP="002A4DDC">
      <w:pPr>
        <w:pStyle w:val="Listepucesimple"/>
        <w:numPr>
          <w:ilvl w:val="0"/>
          <w:numId w:val="0"/>
        </w:numPr>
      </w:pPr>
    </w:p>
    <w:p w14:paraId="2F711622" w14:textId="799AA230" w:rsidR="003650CA" w:rsidRDefault="003650CA" w:rsidP="002A4DDC">
      <w:pPr>
        <w:pStyle w:val="Listepucesimple"/>
        <w:numPr>
          <w:ilvl w:val="0"/>
          <w:numId w:val="0"/>
        </w:numPr>
      </w:pPr>
    </w:p>
    <w:p w14:paraId="3C4D08CB" w14:textId="3B22A3D9" w:rsidR="003650CA" w:rsidRDefault="003650CA" w:rsidP="002A4DDC">
      <w:pPr>
        <w:pStyle w:val="Listepucesimple"/>
        <w:numPr>
          <w:ilvl w:val="0"/>
          <w:numId w:val="0"/>
        </w:numPr>
      </w:pPr>
    </w:p>
    <w:p w14:paraId="3AF489AF" w14:textId="06394386" w:rsidR="003650CA" w:rsidRDefault="003650CA" w:rsidP="002A4DDC">
      <w:pPr>
        <w:pStyle w:val="Listepucesimple"/>
        <w:numPr>
          <w:ilvl w:val="0"/>
          <w:numId w:val="0"/>
        </w:numPr>
      </w:pPr>
    </w:p>
    <w:p w14:paraId="5DE02227" w14:textId="342E9A79" w:rsidR="003650CA" w:rsidRDefault="003650CA" w:rsidP="002A4DDC">
      <w:pPr>
        <w:pStyle w:val="Listepucesimple"/>
        <w:numPr>
          <w:ilvl w:val="0"/>
          <w:numId w:val="0"/>
        </w:numPr>
      </w:pPr>
    </w:p>
    <w:p w14:paraId="7AE8E421" w14:textId="68C4EE85" w:rsidR="003650CA" w:rsidRDefault="003650CA" w:rsidP="002A4DDC">
      <w:pPr>
        <w:pStyle w:val="Listepucesimple"/>
        <w:numPr>
          <w:ilvl w:val="0"/>
          <w:numId w:val="0"/>
        </w:numPr>
      </w:pPr>
    </w:p>
    <w:p w14:paraId="65FF589A" w14:textId="04864F9F" w:rsidR="003650CA" w:rsidRDefault="003650CA" w:rsidP="002A4DDC">
      <w:pPr>
        <w:pStyle w:val="Listepucesimple"/>
        <w:numPr>
          <w:ilvl w:val="0"/>
          <w:numId w:val="0"/>
        </w:numPr>
      </w:pPr>
    </w:p>
    <w:p w14:paraId="2FA93691" w14:textId="270FCBB2" w:rsidR="00683AEA" w:rsidRDefault="00683AEA" w:rsidP="002A4DDC">
      <w:pPr>
        <w:pStyle w:val="Listepucesimple"/>
        <w:numPr>
          <w:ilvl w:val="0"/>
          <w:numId w:val="0"/>
        </w:numPr>
      </w:pPr>
    </w:p>
    <w:p w14:paraId="240622AA" w14:textId="264C6481" w:rsidR="00683AEA" w:rsidRDefault="00683AEA" w:rsidP="002A4DDC">
      <w:pPr>
        <w:pStyle w:val="Listepucesimple"/>
        <w:numPr>
          <w:ilvl w:val="0"/>
          <w:numId w:val="0"/>
        </w:numPr>
      </w:pPr>
    </w:p>
    <w:p w14:paraId="5BB869D3" w14:textId="5CDDFA6D" w:rsidR="00683AEA" w:rsidRDefault="00683AEA" w:rsidP="002A4DDC">
      <w:pPr>
        <w:pStyle w:val="Listepucesimple"/>
        <w:numPr>
          <w:ilvl w:val="0"/>
          <w:numId w:val="0"/>
        </w:numPr>
      </w:pPr>
    </w:p>
    <w:p w14:paraId="4ADD1165" w14:textId="5341F8B9" w:rsidR="00683AEA" w:rsidRDefault="00683AEA" w:rsidP="002A4DDC">
      <w:pPr>
        <w:pStyle w:val="Listepucesimple"/>
        <w:numPr>
          <w:ilvl w:val="0"/>
          <w:numId w:val="0"/>
        </w:numPr>
      </w:pPr>
    </w:p>
    <w:p w14:paraId="24EFA5A7" w14:textId="77777777" w:rsidR="00683AEA" w:rsidRDefault="00683AEA" w:rsidP="002A4DDC">
      <w:pPr>
        <w:pStyle w:val="Listepucesimple"/>
        <w:numPr>
          <w:ilvl w:val="0"/>
          <w:numId w:val="0"/>
        </w:numPr>
      </w:pPr>
    </w:p>
    <w:p w14:paraId="7C0939F4" w14:textId="5A217C80" w:rsidR="003650CA" w:rsidRDefault="003650CA" w:rsidP="002A4DDC">
      <w:pPr>
        <w:pStyle w:val="Listepucesimple"/>
        <w:numPr>
          <w:ilvl w:val="0"/>
          <w:numId w:val="0"/>
        </w:numPr>
      </w:pPr>
    </w:p>
    <w:p w14:paraId="51B21C95" w14:textId="3EDF8297" w:rsidR="003650CA" w:rsidRDefault="003650CA" w:rsidP="002A4DDC">
      <w:pPr>
        <w:pStyle w:val="Listepucesimple"/>
        <w:numPr>
          <w:ilvl w:val="0"/>
          <w:numId w:val="0"/>
        </w:numPr>
      </w:pPr>
    </w:p>
    <w:p w14:paraId="1FA19FB8" w14:textId="6929029E" w:rsidR="00683AEA" w:rsidRDefault="00683AEA" w:rsidP="002A4DDC">
      <w:pPr>
        <w:pStyle w:val="Listepucesimple"/>
        <w:numPr>
          <w:ilvl w:val="0"/>
          <w:numId w:val="0"/>
        </w:numPr>
      </w:pPr>
    </w:p>
    <w:p w14:paraId="655657CA" w14:textId="4955200F" w:rsidR="00683AEA" w:rsidRDefault="00683AEA" w:rsidP="002A4DDC">
      <w:pPr>
        <w:pStyle w:val="Listepucesimple"/>
        <w:numPr>
          <w:ilvl w:val="0"/>
          <w:numId w:val="0"/>
        </w:numPr>
      </w:pPr>
    </w:p>
    <w:p w14:paraId="61BBA954" w14:textId="04C8F485" w:rsidR="00EA6174" w:rsidRDefault="00EA6174" w:rsidP="002A4DDC">
      <w:pPr>
        <w:pStyle w:val="Listepucesimple"/>
        <w:numPr>
          <w:ilvl w:val="0"/>
          <w:numId w:val="0"/>
        </w:numPr>
      </w:pPr>
    </w:p>
    <w:p w14:paraId="2C594126" w14:textId="5A2F00A4" w:rsidR="00EA6174" w:rsidRDefault="00EA6174" w:rsidP="002A4DDC">
      <w:pPr>
        <w:pStyle w:val="Listepucesimple"/>
        <w:numPr>
          <w:ilvl w:val="0"/>
          <w:numId w:val="0"/>
        </w:numPr>
      </w:pPr>
    </w:p>
    <w:p w14:paraId="583889F7" w14:textId="0F2987E4" w:rsidR="00EA6174" w:rsidRDefault="00EA6174" w:rsidP="002A4DDC">
      <w:pPr>
        <w:pStyle w:val="Listepucesimple"/>
        <w:numPr>
          <w:ilvl w:val="0"/>
          <w:numId w:val="0"/>
        </w:numPr>
      </w:pPr>
    </w:p>
    <w:p w14:paraId="474EDDC4" w14:textId="76F130E3" w:rsidR="00EA6174" w:rsidRDefault="00EA6174" w:rsidP="002A4DDC">
      <w:pPr>
        <w:pStyle w:val="Listepucesimple"/>
        <w:numPr>
          <w:ilvl w:val="0"/>
          <w:numId w:val="0"/>
        </w:numPr>
      </w:pPr>
    </w:p>
    <w:p w14:paraId="1DED76D8" w14:textId="1C2CF4CC" w:rsidR="00EA6174" w:rsidRDefault="00EA6174" w:rsidP="002A4DDC">
      <w:pPr>
        <w:pStyle w:val="Listepucesimple"/>
        <w:numPr>
          <w:ilvl w:val="0"/>
          <w:numId w:val="0"/>
        </w:numPr>
      </w:pPr>
    </w:p>
    <w:p w14:paraId="03B80889" w14:textId="590F75BB" w:rsidR="00EA6174" w:rsidRDefault="00EA6174" w:rsidP="002A4DDC">
      <w:pPr>
        <w:pStyle w:val="Listepucesimple"/>
        <w:numPr>
          <w:ilvl w:val="0"/>
          <w:numId w:val="0"/>
        </w:numPr>
      </w:pPr>
    </w:p>
    <w:p w14:paraId="41245CBA" w14:textId="77777777" w:rsidR="00EA6174" w:rsidRDefault="00EA6174" w:rsidP="002A4DDC">
      <w:pPr>
        <w:pStyle w:val="Listepucesimple"/>
        <w:numPr>
          <w:ilvl w:val="0"/>
          <w:numId w:val="0"/>
        </w:numPr>
      </w:pPr>
    </w:p>
    <w:p w14:paraId="52EABFC2" w14:textId="5DFE440E" w:rsidR="00683AEA" w:rsidRDefault="00683AEA" w:rsidP="002A4DDC">
      <w:pPr>
        <w:pStyle w:val="Listepucesimple"/>
        <w:numPr>
          <w:ilvl w:val="0"/>
          <w:numId w:val="0"/>
        </w:numPr>
      </w:pPr>
    </w:p>
    <w:p w14:paraId="7E85A785" w14:textId="7F53169F" w:rsidR="00683AEA" w:rsidRDefault="00683AEA" w:rsidP="002A4DDC">
      <w:pPr>
        <w:pStyle w:val="Listepucesimple"/>
        <w:numPr>
          <w:ilvl w:val="0"/>
          <w:numId w:val="0"/>
        </w:numPr>
      </w:pPr>
    </w:p>
    <w:p w14:paraId="3197BD6F" w14:textId="77777777" w:rsidR="00683AEA" w:rsidRDefault="00683AEA" w:rsidP="002A4DDC">
      <w:pPr>
        <w:pStyle w:val="Listepucesimple"/>
        <w:numPr>
          <w:ilvl w:val="0"/>
          <w:numId w:val="0"/>
        </w:numPr>
      </w:pPr>
    </w:p>
    <w:p w14:paraId="439F3CC1" w14:textId="1B8E010B" w:rsidR="003650CA" w:rsidRDefault="003650CA" w:rsidP="002A4DDC">
      <w:pPr>
        <w:pStyle w:val="Listepucesimple"/>
        <w:numPr>
          <w:ilvl w:val="0"/>
          <w:numId w:val="0"/>
        </w:numPr>
      </w:pPr>
    </w:p>
    <w:p w14:paraId="31CAB87F" w14:textId="6B21BEE7" w:rsidR="003650CA" w:rsidRDefault="003650CA" w:rsidP="002A4DDC">
      <w:pPr>
        <w:pStyle w:val="Listepucesimple"/>
        <w:numPr>
          <w:ilvl w:val="0"/>
          <w:numId w:val="0"/>
        </w:numPr>
      </w:pPr>
    </w:p>
    <w:p w14:paraId="08A593A4" w14:textId="77777777" w:rsidR="003650CA" w:rsidRDefault="003650CA" w:rsidP="002A4DDC">
      <w:pPr>
        <w:pStyle w:val="Listepucesimple"/>
        <w:numPr>
          <w:ilvl w:val="0"/>
          <w:numId w:val="0"/>
        </w:numPr>
      </w:pPr>
    </w:p>
    <w:p w14:paraId="1CEA4B91" w14:textId="4C0DB31A" w:rsidR="00C52ABA" w:rsidRPr="00A119BC" w:rsidRDefault="009C5E80" w:rsidP="00C52ABA">
      <w:pPr>
        <w:pStyle w:val="Titreniveau1"/>
      </w:pPr>
      <w:bookmarkStart w:id="23" w:name="_Toc183619551"/>
      <w:r w:rsidRPr="00703E43">
        <w:lastRenderedPageBreak/>
        <w:t>Pistes de financements alternatifs</w:t>
      </w:r>
      <w:bookmarkStart w:id="24" w:name="_Toc183619552"/>
      <w:bookmarkEnd w:id="2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C52ABA" w14:paraId="7B3E98B6" w14:textId="77777777" w:rsidTr="00C52ABA">
        <w:tc>
          <w:tcPr>
            <w:tcW w:w="10188" w:type="dxa"/>
            <w:shd w:val="clear" w:color="auto" w:fill="DBE5F1" w:themeFill="accent1" w:themeFillTint="33"/>
          </w:tcPr>
          <w:p w14:paraId="6B7ED1AC" w14:textId="77777777" w:rsidR="00C52ABA" w:rsidRDefault="00C52ABA" w:rsidP="00A119BC">
            <w:r w:rsidRPr="00C52ABA">
              <w:rPr>
                <w:b/>
                <w:sz w:val="28"/>
              </w:rPr>
              <w:t>Les soutiens financiers de la CNSA</w:t>
            </w:r>
          </w:p>
        </w:tc>
      </w:tr>
      <w:bookmarkEnd w:id="24"/>
    </w:tbl>
    <w:p w14:paraId="21DA0598" w14:textId="77D2C28F" w:rsidR="009C5E80" w:rsidRDefault="009C5E80" w:rsidP="00C52ABA"/>
    <w:p w14:paraId="44154B8B" w14:textId="247605B3" w:rsidR="009C5E80" w:rsidRPr="009C5E80" w:rsidRDefault="009C5E80" w:rsidP="00C52ABA">
      <w:pPr>
        <w:pStyle w:val="Listepuces-sautdeligne"/>
        <w:tabs>
          <w:tab w:val="clear" w:pos="1361"/>
          <w:tab w:val="num" w:pos="1134"/>
        </w:tabs>
        <w:ind w:left="851" w:hanging="284"/>
      </w:pPr>
      <w:r w:rsidRPr="007930D8">
        <w:rPr>
          <w:b/>
        </w:rPr>
        <w:t>Les appels à projets, manifestation</w:t>
      </w:r>
      <w:r w:rsidR="000561A6">
        <w:rPr>
          <w:b/>
        </w:rPr>
        <w:t>s</w:t>
      </w:r>
      <w:r w:rsidRPr="007930D8">
        <w:rPr>
          <w:b/>
        </w:rPr>
        <w:t xml:space="preserve"> d’intérêt et candidature</w:t>
      </w:r>
      <w:r w:rsidR="000561A6">
        <w:rPr>
          <w:b/>
        </w:rPr>
        <w:t>s</w:t>
      </w:r>
      <w:r w:rsidRPr="007930D8">
        <w:rPr>
          <w:b/>
        </w:rPr>
        <w:t xml:space="preserve"> de la CNSA</w:t>
      </w:r>
      <w:r w:rsidR="00EA34A9">
        <w:t xml:space="preserve"> </w:t>
      </w:r>
      <w:r w:rsidRPr="009C5E80">
        <w:t>sont disponibles sur le site : https://www.cnsa.fr/ à la rubrique « Appels à projets »</w:t>
      </w:r>
    </w:p>
    <w:p w14:paraId="50FF46D4" w14:textId="515F0CCC" w:rsidR="009C5E80" w:rsidRPr="009C5E80" w:rsidRDefault="009C5E80" w:rsidP="00C52ABA">
      <w:pPr>
        <w:pStyle w:val="Listepuces-sautdeligne"/>
        <w:tabs>
          <w:tab w:val="clear" w:pos="1361"/>
          <w:tab w:val="num" w:pos="1191"/>
        </w:tabs>
        <w:ind w:left="851" w:hanging="284"/>
      </w:pPr>
      <w:r w:rsidRPr="007930D8">
        <w:rPr>
          <w:b/>
        </w:rPr>
        <w:t>La subvention directe d’actions innovantes</w:t>
      </w:r>
      <w:r w:rsidR="007930D8">
        <w:t xml:space="preserve">. </w:t>
      </w:r>
      <w:r w:rsidRPr="009C5E80">
        <w:t xml:space="preserve">La CNSA accorde, via appels à projets, des subventions à des porteurs (gestionnaires d’établissements et services, associations, financeurs territoriaux, hôpitaux, MDPH…) </w:t>
      </w:r>
      <w:proofErr w:type="spellStart"/>
      <w:r w:rsidR="000561A6">
        <w:t>présentat</w:t>
      </w:r>
      <w:proofErr w:type="spellEnd"/>
      <w:r w:rsidRPr="009C5E80">
        <w:t xml:space="preserve"> des projets d’actions innovantes qui : </w:t>
      </w:r>
    </w:p>
    <w:p w14:paraId="6C4D031D" w14:textId="0C23C9CB" w:rsidR="009C5E80" w:rsidRPr="009C5E80" w:rsidRDefault="009C5E80" w:rsidP="007930D8">
      <w:pPr>
        <w:pStyle w:val="Listepuces-niveau2tiret"/>
      </w:pPr>
      <w:proofErr w:type="gramStart"/>
      <w:r w:rsidRPr="009C5E80">
        <w:t>visent</w:t>
      </w:r>
      <w:proofErr w:type="gramEnd"/>
      <w:r w:rsidRPr="009C5E80">
        <w:t xml:space="preserve"> à améliorer la connaissance des situations de perte d’autonomie et leurs conséquences ; </w:t>
      </w:r>
    </w:p>
    <w:p w14:paraId="617D500B" w14:textId="5401190E" w:rsidR="009C5E80" w:rsidRPr="009C5E80" w:rsidRDefault="009C5E80" w:rsidP="007930D8">
      <w:pPr>
        <w:pStyle w:val="Listepuces-niveau2tiret"/>
      </w:pPr>
      <w:proofErr w:type="gramStart"/>
      <w:r w:rsidRPr="009C5E80">
        <w:t>visent</w:t>
      </w:r>
      <w:proofErr w:type="gramEnd"/>
      <w:r w:rsidRPr="009C5E80">
        <w:t xml:space="preserve"> à expérimenter de nouveaux dispositifs et de nouvelles actions ou méthodes permettant d’améliorer l’accompagnement des personnes ; </w:t>
      </w:r>
    </w:p>
    <w:p w14:paraId="1F748E0A" w14:textId="492B23A6" w:rsidR="009C5E80" w:rsidRPr="009C5E80" w:rsidRDefault="009C5E80" w:rsidP="007930D8">
      <w:pPr>
        <w:pStyle w:val="Listepuces-niveau2tiret"/>
      </w:pPr>
      <w:proofErr w:type="gramStart"/>
      <w:r w:rsidRPr="009C5E80">
        <w:t>ne</w:t>
      </w:r>
      <w:proofErr w:type="gramEnd"/>
      <w:r w:rsidRPr="009C5E80">
        <w:t xml:space="preserve"> peuvent pas être financés dans le cadre d’appels à projets de recherche. </w:t>
      </w:r>
    </w:p>
    <w:p w14:paraId="65C4005E" w14:textId="170370EC" w:rsidR="009C5E80" w:rsidRPr="007930D8" w:rsidRDefault="009C5E80" w:rsidP="009C5E80">
      <w:pPr>
        <w:pStyle w:val="Listepuces-sautdeligne"/>
        <w:rPr>
          <w:b/>
        </w:rPr>
      </w:pPr>
      <w:r w:rsidRPr="007930D8">
        <w:rPr>
          <w:b/>
        </w:rPr>
        <w:t>La subvention directe thématique</w:t>
      </w:r>
      <w:r w:rsidR="007930D8">
        <w:rPr>
          <w:b/>
        </w:rPr>
        <w:t xml:space="preserve">. </w:t>
      </w:r>
      <w:r w:rsidRPr="009C5E80">
        <w:t xml:space="preserve">La CNSA lance des appels à projets d’actions innovantes thématiques pour susciter des initiatives complémentaires sur un thème donné. Des séminaires permettent ensuite aux porteurs de partager leurs approches et de s’enrichir des résultats des autres projets. </w:t>
      </w:r>
    </w:p>
    <w:p w14:paraId="32663EDD" w14:textId="222DA33D" w:rsidR="009C5E80" w:rsidRPr="007930D8" w:rsidRDefault="009C5E80" w:rsidP="007930D8">
      <w:pPr>
        <w:pStyle w:val="Listepuces-sautdeligne"/>
      </w:pPr>
      <w:r w:rsidRPr="007930D8">
        <w:rPr>
          <w:b/>
        </w:rPr>
        <w:t>Les appels à projets de recherche</w:t>
      </w:r>
      <w:r w:rsidR="007930D8">
        <w:rPr>
          <w:b/>
        </w:rPr>
        <w:t>.</w:t>
      </w:r>
      <w:r w:rsidRPr="007930D8">
        <w:t xml:space="preserve"> Avec des partenaires tels que l’Agence nationale de la recherche (ANR), l’Institut </w:t>
      </w:r>
      <w:r w:rsidR="009F6962">
        <w:t>pour la</w:t>
      </w:r>
      <w:r w:rsidRPr="007930D8">
        <w:t xml:space="preserve"> recherche en santé publique (</w:t>
      </w:r>
      <w:proofErr w:type="spellStart"/>
      <w:r w:rsidRPr="007930D8">
        <w:t>IReSP</w:t>
      </w:r>
      <w:proofErr w:type="spellEnd"/>
      <w:r w:rsidRPr="007930D8">
        <w:t>)</w:t>
      </w:r>
      <w:r w:rsidR="00C226E1" w:rsidRPr="007930D8">
        <w:t xml:space="preserve"> </w:t>
      </w:r>
      <w:r w:rsidRPr="007930D8">
        <w:t>ou la Fondation maladies rares, la CNSA finance des appels à projets de recherche. Les objets de ces appels à projets se diversifient et touchent des disciplines de plus en plus variées.</w:t>
      </w:r>
    </w:p>
    <w:p w14:paraId="367388E1" w14:textId="7063BACA" w:rsidR="009C5E80" w:rsidRPr="009C5E80" w:rsidRDefault="009C5E80" w:rsidP="00A119BC">
      <w:pPr>
        <w:pStyle w:val="Listepuces-sautdeligne"/>
      </w:pPr>
      <w:r w:rsidRPr="007930D8">
        <w:rPr>
          <w:b/>
        </w:rPr>
        <w:t>Soutien aux proches aidants</w:t>
      </w:r>
      <w:r w:rsidR="007930D8">
        <w:t xml:space="preserve">. </w:t>
      </w:r>
      <w:r w:rsidRPr="009C5E80">
        <w:t xml:space="preserve">Dans le cadre d’une convention entre le </w:t>
      </w:r>
      <w:r w:rsidR="000561A6">
        <w:t>C</w:t>
      </w:r>
      <w:r w:rsidRPr="009C5E80">
        <w:t>onseil départemental et la CNSA au titre de son budget d’intervention, les actions suivantes peuvent être financées :</w:t>
      </w:r>
    </w:p>
    <w:p w14:paraId="0956FDC7" w14:textId="4A013605" w:rsidR="009C5E80" w:rsidRPr="009C5E80" w:rsidRDefault="009C5E80" w:rsidP="007930D8">
      <w:pPr>
        <w:pStyle w:val="Listepuces-niveau2tiret"/>
      </w:pPr>
      <w:proofErr w:type="gramStart"/>
      <w:r w:rsidRPr="009C5E80">
        <w:t>cofinancement</w:t>
      </w:r>
      <w:proofErr w:type="gramEnd"/>
      <w:r w:rsidRPr="009C5E80">
        <w:t xml:space="preserve"> des actions collectives d’accompagnement des proches aidants de personnes en situation de handicap : sensibilisation/information, formations, groupes de parole, commissions, en présentiel et en </w:t>
      </w:r>
      <w:proofErr w:type="spellStart"/>
      <w:r w:rsidRPr="009C5E80">
        <w:t>distanciel</w:t>
      </w:r>
      <w:proofErr w:type="spellEnd"/>
      <w:r w:rsidRPr="009C5E80">
        <w:t xml:space="preserve"> ; </w:t>
      </w:r>
    </w:p>
    <w:p w14:paraId="4B730E74" w14:textId="57E9EEA3" w:rsidR="00766B97" w:rsidRDefault="009C5E80" w:rsidP="00766B97">
      <w:pPr>
        <w:pStyle w:val="Listepuces-niveau2tiret"/>
      </w:pPr>
      <w:proofErr w:type="gramStart"/>
      <w:r w:rsidRPr="009C5E80">
        <w:t>actions</w:t>
      </w:r>
      <w:proofErr w:type="gramEnd"/>
      <w:r w:rsidRPr="009C5E80">
        <w:t xml:space="preserve"> servant à la construction, à la mise en œuvre et à l’évaluation de stratégies locales. </w:t>
      </w:r>
    </w:p>
    <w:p w14:paraId="4474D3C2" w14:textId="0822EEAE" w:rsidR="00766B97" w:rsidRDefault="00766B97" w:rsidP="00766B97">
      <w:pPr>
        <w:pStyle w:val="Listepuces-niveau2tiret"/>
        <w:numPr>
          <w:ilvl w:val="0"/>
          <w:numId w:val="0"/>
        </w:numPr>
        <w:ind w:left="1474" w:hanging="340"/>
      </w:pPr>
    </w:p>
    <w:p w14:paraId="3F2B4D9F" w14:textId="47E37A53" w:rsidR="00766B97" w:rsidRDefault="00766B97" w:rsidP="00766B97">
      <w:pPr>
        <w:pStyle w:val="Listepuces-niveau2tiret"/>
        <w:numPr>
          <w:ilvl w:val="0"/>
          <w:numId w:val="0"/>
        </w:numPr>
        <w:ind w:left="1474" w:hanging="340"/>
      </w:pPr>
    </w:p>
    <w:p w14:paraId="7CD8ADD2" w14:textId="080C497F" w:rsidR="00766B97" w:rsidRDefault="00766B97" w:rsidP="00766B97">
      <w:pPr>
        <w:pStyle w:val="Listepuces-niveau2tiret"/>
        <w:numPr>
          <w:ilvl w:val="0"/>
          <w:numId w:val="0"/>
        </w:numPr>
        <w:ind w:left="1474" w:hanging="340"/>
      </w:pPr>
    </w:p>
    <w:p w14:paraId="5A6C51B2" w14:textId="4BE748AB" w:rsidR="00766B97" w:rsidRDefault="00766B97" w:rsidP="00766B97">
      <w:pPr>
        <w:pStyle w:val="Listepuces-niveau2tiret"/>
        <w:numPr>
          <w:ilvl w:val="0"/>
          <w:numId w:val="0"/>
        </w:numPr>
        <w:ind w:left="1474" w:hanging="340"/>
      </w:pPr>
    </w:p>
    <w:p w14:paraId="02DB9CF2" w14:textId="0DF90924" w:rsidR="00766B97" w:rsidRDefault="00766B97" w:rsidP="00766B97">
      <w:pPr>
        <w:pStyle w:val="Listepuces-niveau2tiret"/>
        <w:numPr>
          <w:ilvl w:val="0"/>
          <w:numId w:val="0"/>
        </w:numPr>
        <w:ind w:left="1474" w:hanging="340"/>
      </w:pPr>
    </w:p>
    <w:p w14:paraId="25E05803" w14:textId="0D3A3A58" w:rsidR="00766B97" w:rsidRDefault="00766B97" w:rsidP="00766B97">
      <w:pPr>
        <w:pStyle w:val="Listepuces-niveau2tiret"/>
        <w:numPr>
          <w:ilvl w:val="0"/>
          <w:numId w:val="0"/>
        </w:numPr>
        <w:ind w:left="1474" w:hanging="340"/>
      </w:pPr>
    </w:p>
    <w:p w14:paraId="0DDD02B6" w14:textId="31C1475F" w:rsidR="00766B97" w:rsidRDefault="00766B97" w:rsidP="00766B97">
      <w:pPr>
        <w:pStyle w:val="Listepuces-niveau2tiret"/>
        <w:numPr>
          <w:ilvl w:val="0"/>
          <w:numId w:val="0"/>
        </w:numPr>
        <w:ind w:left="1474" w:hanging="340"/>
      </w:pPr>
    </w:p>
    <w:p w14:paraId="5EDBD0DD" w14:textId="1D881486" w:rsidR="00766B97" w:rsidRDefault="00766B97" w:rsidP="00766B97">
      <w:pPr>
        <w:pStyle w:val="Listepuces-niveau2tiret"/>
        <w:numPr>
          <w:ilvl w:val="0"/>
          <w:numId w:val="0"/>
        </w:numPr>
        <w:ind w:left="1474" w:hanging="340"/>
      </w:pPr>
    </w:p>
    <w:p w14:paraId="088811B4" w14:textId="77777777" w:rsidR="00766B97" w:rsidRPr="00766B97" w:rsidRDefault="00766B97" w:rsidP="00766B97">
      <w:pPr>
        <w:pStyle w:val="Listepuces-niveau2tiret"/>
        <w:numPr>
          <w:ilvl w:val="0"/>
          <w:numId w:val="0"/>
        </w:numPr>
        <w:ind w:left="1474" w:hanging="340"/>
      </w:pPr>
    </w:p>
    <w:tbl>
      <w:tblPr>
        <w:tblStyle w:val="Grilledutableau"/>
        <w:tblpPr w:leftFromText="141" w:rightFromText="141" w:vertAnchor="text" w:horzAnchor="margin" w:tblpY="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88"/>
      </w:tblGrid>
      <w:tr w:rsidR="00766B97" w:rsidRPr="00A119BC" w14:paraId="2FE9ED98" w14:textId="77777777" w:rsidTr="00766B97">
        <w:tc>
          <w:tcPr>
            <w:tcW w:w="10188" w:type="dxa"/>
            <w:shd w:val="clear" w:color="auto" w:fill="DBE5F1" w:themeFill="accent1" w:themeFillTint="33"/>
          </w:tcPr>
          <w:p w14:paraId="1FD0FF96" w14:textId="77777777" w:rsidR="00766B97" w:rsidRPr="00A119BC" w:rsidRDefault="00766B97" w:rsidP="00766B97">
            <w:pPr>
              <w:rPr>
                <w:b/>
                <w:sz w:val="28"/>
              </w:rPr>
            </w:pPr>
            <w:bookmarkStart w:id="25" w:name="_Toc183619553"/>
            <w:r w:rsidRPr="00A119BC">
              <w:rPr>
                <w:b/>
                <w:sz w:val="28"/>
              </w:rPr>
              <w:lastRenderedPageBreak/>
              <w:t>Les soutiens financiers d’acteurs de la prévention</w:t>
            </w:r>
            <w:bookmarkEnd w:id="25"/>
            <w:r w:rsidRPr="00A119BC">
              <w:rPr>
                <w:b/>
                <w:sz w:val="28"/>
              </w:rPr>
              <w:t xml:space="preserve"> </w:t>
            </w:r>
          </w:p>
        </w:tc>
      </w:tr>
    </w:tbl>
    <w:p w14:paraId="57C3B994" w14:textId="7666DBB2" w:rsidR="00766B97" w:rsidRDefault="00766B97" w:rsidP="00766B97">
      <w:pPr>
        <w:pStyle w:val="Listepuces-niveau2tiret"/>
        <w:numPr>
          <w:ilvl w:val="0"/>
          <w:numId w:val="0"/>
        </w:numPr>
        <w:ind w:left="142"/>
      </w:pPr>
    </w:p>
    <w:p w14:paraId="0A0642E9" w14:textId="78927EF1" w:rsidR="00766B97" w:rsidRDefault="00766B97" w:rsidP="00766B97">
      <w:pPr>
        <w:pStyle w:val="Listepuces-niveau2tiret"/>
        <w:numPr>
          <w:ilvl w:val="0"/>
          <w:numId w:val="0"/>
        </w:numPr>
        <w:ind w:left="142"/>
        <w:jc w:val="both"/>
      </w:pPr>
      <w:r w:rsidRPr="00766B97">
        <w:t>L’accélérateur VIVA Lab. En partenariat avec la MSA, l’</w:t>
      </w:r>
      <w:proofErr w:type="spellStart"/>
      <w:r w:rsidRPr="00766B97">
        <w:t>Agirc-Arrco</w:t>
      </w:r>
      <w:proofErr w:type="spellEnd"/>
      <w:r w:rsidRPr="00766B97">
        <w:t xml:space="preserve">, France Active et la Banque des Territoires, l’Assurance retraite a créé l’accélérateur VIVA </w:t>
      </w:r>
      <w:proofErr w:type="spellStart"/>
      <w:r w:rsidRPr="00766B97">
        <w:t>Lab</w:t>
      </w:r>
      <w:proofErr w:type="spellEnd"/>
      <w:r w:rsidRPr="00766B97">
        <w:t xml:space="preserve"> afin de soutenir l’innovation dans le champ de la prévention et du vieillissement actif et en santé. Cet accélérateur repère et accompagne des solutions </w:t>
      </w:r>
      <w:proofErr w:type="spellStart"/>
      <w:r w:rsidRPr="00766B97">
        <w:t>servicielles</w:t>
      </w:r>
      <w:proofErr w:type="spellEnd"/>
      <w:r w:rsidRPr="00766B97">
        <w:t xml:space="preserve">, technologiques ou organisationnelles à fort potentiel et ayant réussi leur preuve de concept (validation de la faisabilité, de l’existence d’un marché...). L’accompagnement, intégralement financé par VIVA </w:t>
      </w:r>
      <w:proofErr w:type="spellStart"/>
      <w:r w:rsidRPr="00766B97">
        <w:t>Lab</w:t>
      </w:r>
      <w:proofErr w:type="spellEnd"/>
      <w:r w:rsidRPr="00766B97">
        <w:t xml:space="preserve">, est assuré par des partenaires référencés sur le territoire (living </w:t>
      </w:r>
      <w:proofErr w:type="spellStart"/>
      <w:r w:rsidRPr="00766B97">
        <w:t>labs</w:t>
      </w:r>
      <w:proofErr w:type="spellEnd"/>
      <w:r w:rsidRPr="00766B97">
        <w:t xml:space="preserve">, incubateurs, clusters, cabinets d’experts du domaine...). Il articule différentes dimensions : business plan, études d’usages, stratégie commerciale, accompagnement au processus de levée de fonds, subvention éventuelle, et bien d’autres, en fonction des besoins et de la maturité du projet soutenu. Les porteurs de projet peuvent entrer en contact directement avec le pôle VIVA </w:t>
      </w:r>
      <w:proofErr w:type="spellStart"/>
      <w:r w:rsidRPr="00766B97">
        <w:t>Lab</w:t>
      </w:r>
      <w:proofErr w:type="spellEnd"/>
      <w:r w:rsidRPr="00766B97">
        <w:t xml:space="preserve"> via son site internet : </w:t>
      </w:r>
      <w:hyperlink r:id="rId29" w:history="1">
        <w:r w:rsidRPr="005336A7">
          <w:rPr>
            <w:rStyle w:val="Lienhypertexte"/>
          </w:rPr>
          <w:t>http://www.vivalab.fr</w:t>
        </w:r>
      </w:hyperlink>
      <w:r>
        <w:t xml:space="preserve"> </w:t>
      </w:r>
    </w:p>
    <w:p w14:paraId="1CB1411C" w14:textId="77777777" w:rsidR="00766B97" w:rsidRPr="009C5E80" w:rsidRDefault="00766B97" w:rsidP="003650CA">
      <w:pPr>
        <w:pStyle w:val="Listepuces-niveau2tiret"/>
        <w:numPr>
          <w:ilvl w:val="0"/>
          <w:numId w:val="0"/>
        </w:numPr>
        <w:ind w:left="1474"/>
      </w:pPr>
    </w:p>
    <w:p w14:paraId="4BFB4971" w14:textId="77777777" w:rsidR="009C5E80" w:rsidRPr="008D7AAD" w:rsidRDefault="009C5E80" w:rsidP="00703E43">
      <w:pPr>
        <w:pStyle w:val="Titreniveau1"/>
      </w:pPr>
      <w:bookmarkStart w:id="26" w:name="_Toc183619554"/>
      <w:r w:rsidRPr="008D7AAD">
        <w:t>Information sur la protection des données personnelles</w:t>
      </w:r>
      <w:bookmarkEnd w:id="26"/>
    </w:p>
    <w:p w14:paraId="023D5131" w14:textId="33E3DB59" w:rsidR="009C5E80" w:rsidRPr="008D7AAD" w:rsidRDefault="009C5E80" w:rsidP="009C5E80">
      <w:r w:rsidRPr="008D7AAD">
        <w:t xml:space="preserve">Les informations concernant </w:t>
      </w:r>
      <w:r>
        <w:t xml:space="preserve">le porteur </w:t>
      </w:r>
      <w:r w:rsidRPr="008D7AAD">
        <w:t xml:space="preserve">sont collectées par le Département, responsable de traitement, dans le cadre de la </w:t>
      </w:r>
      <w:r w:rsidR="004825E2">
        <w:t>Commission</w:t>
      </w:r>
      <w:r w:rsidRPr="008D7AAD">
        <w:t xml:space="preserve"> des financeurs de la prévention de la perte d</w:t>
      </w:r>
      <w:r w:rsidR="00C226E1">
        <w:t>’</w:t>
      </w:r>
      <w:r w:rsidRPr="008D7AAD">
        <w:t>autonomie (CFPPA) pour la gestion des relations avec les opérateurs d’actions collectives comprenant :</w:t>
      </w:r>
    </w:p>
    <w:p w14:paraId="05606FD0" w14:textId="64378535" w:rsidR="009C5E80" w:rsidRDefault="009C5E80" w:rsidP="00C226E1">
      <w:pPr>
        <w:pStyle w:val="Listepucesimple"/>
      </w:pPr>
      <w:proofErr w:type="gramStart"/>
      <w:r w:rsidRPr="008D7AAD">
        <w:t>l’appel</w:t>
      </w:r>
      <w:proofErr w:type="gramEnd"/>
      <w:r w:rsidRPr="008D7AAD">
        <w:t xml:space="preserve"> à </w:t>
      </w:r>
      <w:r w:rsidR="000561A6">
        <w:t>projets ;</w:t>
      </w:r>
      <w:r w:rsidRPr="008D7AAD">
        <w:t xml:space="preserve"> </w:t>
      </w:r>
    </w:p>
    <w:p w14:paraId="5FAE3C14" w14:textId="77777777" w:rsidR="009C5E80" w:rsidRPr="008D7AAD" w:rsidRDefault="009C5E80" w:rsidP="00C226E1">
      <w:pPr>
        <w:pStyle w:val="Listepucesimple"/>
      </w:pPr>
      <w:proofErr w:type="gramStart"/>
      <w:r w:rsidRPr="008D7AAD">
        <w:t>l’instruction</w:t>
      </w:r>
      <w:proofErr w:type="gramEnd"/>
      <w:r w:rsidRPr="008D7AAD">
        <w:t xml:space="preserve"> des dossiers</w:t>
      </w:r>
      <w:r>
        <w:t xml:space="preserve"> </w:t>
      </w:r>
      <w:r w:rsidRPr="008D7AAD">
        <w:t>;</w:t>
      </w:r>
    </w:p>
    <w:p w14:paraId="3A43C0F8" w14:textId="704C598E" w:rsidR="009C5E80" w:rsidRPr="008D7AAD" w:rsidRDefault="009C5E80" w:rsidP="00C226E1">
      <w:pPr>
        <w:pStyle w:val="Listepucesimple"/>
      </w:pPr>
      <w:proofErr w:type="gramStart"/>
      <w:r w:rsidRPr="008D7AAD">
        <w:t>la</w:t>
      </w:r>
      <w:proofErr w:type="gramEnd"/>
      <w:r w:rsidRPr="008D7AAD">
        <w:t xml:space="preserve"> notification des décisions de refus ou d</w:t>
      </w:r>
      <w:r w:rsidR="00B40945">
        <w:t>’</w:t>
      </w:r>
      <w:r w:rsidRPr="008D7AAD">
        <w:t>attribution de subvention ;</w:t>
      </w:r>
    </w:p>
    <w:p w14:paraId="544EC25C" w14:textId="77777777" w:rsidR="009C5E80" w:rsidRPr="008D7AAD" w:rsidRDefault="009C5E80" w:rsidP="00C226E1">
      <w:pPr>
        <w:pStyle w:val="Listepucesimple"/>
      </w:pPr>
      <w:proofErr w:type="gramStart"/>
      <w:r w:rsidRPr="008D7AAD">
        <w:t>le</w:t>
      </w:r>
      <w:proofErr w:type="gramEnd"/>
      <w:r w:rsidRPr="008D7AAD">
        <w:t xml:space="preserve"> paiement des subventions ;</w:t>
      </w:r>
    </w:p>
    <w:p w14:paraId="7CDE26D2" w14:textId="6066145F" w:rsidR="009C5E80" w:rsidRPr="008D7AAD" w:rsidRDefault="009C5E80" w:rsidP="009C5E80">
      <w:pPr>
        <w:pStyle w:val="Listepucesimple"/>
      </w:pPr>
      <w:proofErr w:type="gramStart"/>
      <w:r w:rsidRPr="008D7AAD">
        <w:t>la</w:t>
      </w:r>
      <w:proofErr w:type="gramEnd"/>
      <w:r w:rsidRPr="008D7AAD">
        <w:t xml:space="preserve"> correspondance avec les opérateurs.</w:t>
      </w:r>
    </w:p>
    <w:p w14:paraId="71843302" w14:textId="27CAB3F4" w:rsidR="009C5E80" w:rsidRPr="008D7AAD" w:rsidRDefault="009C5E80" w:rsidP="009C5E80">
      <w:r w:rsidRPr="008D7AAD">
        <w:t xml:space="preserve">Conformément à la loi n°78-17 et au règlement (UE) 2016/679, </w:t>
      </w:r>
      <w:r w:rsidR="000F18FA">
        <w:t>le porteur a</w:t>
      </w:r>
      <w:r w:rsidRPr="008D7AAD">
        <w:t xml:space="preserve"> un droit d’accès, de rectification de</w:t>
      </w:r>
      <w:r w:rsidR="000F18FA">
        <w:t xml:space="preserve"> ses</w:t>
      </w:r>
      <w:r w:rsidRPr="008D7AAD">
        <w:t xml:space="preserve"> données ainsi que d’un droit de limitation et d’opposition de leur traitement, dans les conditions prévues par ces textes. </w:t>
      </w:r>
      <w:r w:rsidR="000F18FA">
        <w:t>Le porteur exercer</w:t>
      </w:r>
      <w:r w:rsidRPr="008D7AAD">
        <w:t xml:space="preserve"> </w:t>
      </w:r>
      <w:r w:rsidR="000F18FA">
        <w:t>ses</w:t>
      </w:r>
      <w:r w:rsidRPr="008D7AAD">
        <w:t xml:space="preserve"> droits en contactant le Délégué à la protection des données, par courrier (</w:t>
      </w:r>
      <w:r w:rsidR="00A119BC" w:rsidRPr="00A119BC">
        <w:t>Délégué à la protection des données - Hôtel du Département - Place Charles de Gaulle - CS 43147 - 12031 RODEZ Cedex)</w:t>
      </w:r>
      <w:r w:rsidRPr="008D7AAD">
        <w:t xml:space="preserve">. Si </w:t>
      </w:r>
      <w:r w:rsidR="000F18FA">
        <w:t>le porteur estime</w:t>
      </w:r>
      <w:r w:rsidRPr="008D7AAD">
        <w:t>, après avoir contacté</w:t>
      </w:r>
      <w:r w:rsidR="000F18FA">
        <w:t xml:space="preserve"> le Département</w:t>
      </w:r>
      <w:r w:rsidRPr="008D7AAD">
        <w:t xml:space="preserve">, que </w:t>
      </w:r>
      <w:r w:rsidR="000F18FA">
        <w:t>se</w:t>
      </w:r>
      <w:r w:rsidRPr="008D7AAD">
        <w:t xml:space="preserve">s droits </w:t>
      </w:r>
      <w:r w:rsidR="00C226E1">
        <w:t>« </w:t>
      </w:r>
      <w:r w:rsidRPr="008D7AAD">
        <w:t>Informatique et Libertés</w:t>
      </w:r>
      <w:r w:rsidR="00C226E1">
        <w:t> »</w:t>
      </w:r>
      <w:r w:rsidRPr="008D7AAD">
        <w:t xml:space="preserve"> ne sont pas respectés, </w:t>
      </w:r>
      <w:r w:rsidR="000F18FA">
        <w:t>le porteur peut</w:t>
      </w:r>
      <w:r w:rsidRPr="008D7AAD">
        <w:t xml:space="preserve"> adresser une réclamation à la CNIL.</w:t>
      </w:r>
    </w:p>
    <w:p w14:paraId="5B97ABA2" w14:textId="77777777" w:rsidR="00221D9A" w:rsidRPr="00221D9A" w:rsidRDefault="00221D9A" w:rsidP="00221D9A"/>
    <w:p w14:paraId="7405ABF8" w14:textId="77777777" w:rsidR="00221D9A" w:rsidRPr="00221D9A" w:rsidRDefault="00221D9A" w:rsidP="00221D9A"/>
    <w:p w14:paraId="47660CC3" w14:textId="378F4CB3" w:rsidR="00370DAA" w:rsidRPr="00370DAA" w:rsidRDefault="00370DAA" w:rsidP="00221D9A">
      <w:pPr>
        <w:tabs>
          <w:tab w:val="left" w:pos="3408"/>
        </w:tabs>
        <w:rPr>
          <w:rFonts w:ascii="MinionPro-Regular" w:hAnsi="MinionPro-Regular" w:cs="MinionPro-Regular"/>
          <w:sz w:val="26"/>
          <w:szCs w:val="26"/>
          <w:lang w:val="en-US"/>
        </w:rPr>
      </w:pPr>
    </w:p>
    <w:sectPr w:rsidR="00370DAA" w:rsidRPr="00370DAA" w:rsidSect="00F8612C">
      <w:headerReference w:type="even" r:id="rId30"/>
      <w:headerReference w:type="default" r:id="rId31"/>
      <w:headerReference w:type="first" r:id="rId32"/>
      <w:footerReference w:type="first" r:id="rId33"/>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43BA1" w14:textId="77777777" w:rsidR="00A119BC" w:rsidRDefault="00A119BC" w:rsidP="003F3F18">
      <w:r>
        <w:separator/>
      </w:r>
    </w:p>
    <w:p w14:paraId="70705CF6" w14:textId="77777777" w:rsidR="00A119BC" w:rsidRDefault="00A119BC"/>
    <w:p w14:paraId="6FAF6C9E" w14:textId="77777777" w:rsidR="00A119BC" w:rsidRDefault="00A119BC"/>
    <w:p w14:paraId="4E41C856" w14:textId="77777777" w:rsidR="00A119BC" w:rsidRDefault="00A119BC"/>
  </w:endnote>
  <w:endnote w:type="continuationSeparator" w:id="0">
    <w:p w14:paraId="422403F1" w14:textId="77777777" w:rsidR="00A119BC" w:rsidRDefault="00A119BC" w:rsidP="003F3F18">
      <w:r>
        <w:continuationSeparator/>
      </w:r>
    </w:p>
    <w:p w14:paraId="7AB818A7" w14:textId="77777777" w:rsidR="00A119BC" w:rsidRDefault="00A119BC"/>
    <w:p w14:paraId="7AEBA04D" w14:textId="77777777" w:rsidR="00A119BC" w:rsidRDefault="00A119BC"/>
    <w:p w14:paraId="07E3D5A7" w14:textId="77777777" w:rsidR="00A119BC" w:rsidRDefault="00A11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nfoText-Book">
    <w:altName w:val="Segoe UI"/>
    <w:charset w:val="00"/>
    <w:family w:val="auto"/>
    <w:pitch w:val="variable"/>
    <w:sig w:usb0="00000001" w:usb1="40002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inionPro-Regular">
    <w:altName w:val="Calibri"/>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956689"/>
      <w:docPartObj>
        <w:docPartGallery w:val="Page Numbers (Bottom of Page)"/>
        <w:docPartUnique/>
      </w:docPartObj>
    </w:sdtPr>
    <w:sdtEndPr/>
    <w:sdtContent>
      <w:p w14:paraId="36A31BA7" w14:textId="130DBCEE" w:rsidR="009A1B7E" w:rsidRDefault="009A1B7E">
        <w:pPr>
          <w:pStyle w:val="Pieddepage"/>
          <w:jc w:val="right"/>
        </w:pPr>
        <w:r>
          <w:fldChar w:fldCharType="begin"/>
        </w:r>
        <w:r>
          <w:instrText>PAGE   \* MERGEFORMAT</w:instrText>
        </w:r>
        <w:r>
          <w:fldChar w:fldCharType="separate"/>
        </w:r>
        <w:r w:rsidR="00C66E69">
          <w:rPr>
            <w:noProof/>
          </w:rPr>
          <w:t>16</w:t>
        </w:r>
        <w:r>
          <w:fldChar w:fldCharType="end"/>
        </w:r>
      </w:p>
    </w:sdtContent>
  </w:sdt>
  <w:p w14:paraId="109E8397" w14:textId="08B4C62C" w:rsidR="00A119BC" w:rsidRDefault="00A119BC" w:rsidP="00D218B2">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21192"/>
      <w:docPartObj>
        <w:docPartGallery w:val="Page Numbers (Bottom of Page)"/>
        <w:docPartUnique/>
      </w:docPartObj>
    </w:sdtPr>
    <w:sdtEndPr/>
    <w:sdtContent>
      <w:p w14:paraId="77E2F096" w14:textId="172E3777" w:rsidR="009A1B7E" w:rsidRDefault="009A1B7E">
        <w:pPr>
          <w:pStyle w:val="Pieddepage"/>
          <w:jc w:val="right"/>
        </w:pPr>
        <w:r>
          <w:fldChar w:fldCharType="begin"/>
        </w:r>
        <w:r>
          <w:instrText>PAGE   \* MERGEFORMAT</w:instrText>
        </w:r>
        <w:r>
          <w:fldChar w:fldCharType="separate"/>
        </w:r>
        <w:r w:rsidR="00C66E69">
          <w:rPr>
            <w:noProof/>
          </w:rPr>
          <w:t>17</w:t>
        </w:r>
        <w:r>
          <w:fldChar w:fldCharType="end"/>
        </w:r>
      </w:p>
    </w:sdtContent>
  </w:sdt>
  <w:p w14:paraId="3BA26E64" w14:textId="77777777" w:rsidR="00A119BC" w:rsidRDefault="00A119BC" w:rsidP="00FC05EB">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B89F9" w14:textId="0D1296B7" w:rsidR="00A119BC" w:rsidRDefault="00A119BC">
    <w:pPr>
      <w:pStyle w:val="Pieddepage"/>
    </w:pPr>
    <w:r>
      <w:rPr>
        <w:rFonts w:cs="Arial"/>
        <w:noProof/>
        <w:color w:val="000000"/>
        <w:spacing w:val="10"/>
        <w:sz w:val="44"/>
        <w:szCs w:val="44"/>
      </w:rPr>
      <mc:AlternateContent>
        <mc:Choice Requires="wps">
          <w:drawing>
            <wp:anchor distT="0" distB="0" distL="114300" distR="114300" simplePos="0" relativeHeight="251718656" behindDoc="0" locked="0" layoutInCell="1" allowOverlap="1" wp14:anchorId="0FE6E437" wp14:editId="1B36F4CD">
              <wp:simplePos x="0" y="0"/>
              <wp:positionH relativeFrom="column">
                <wp:posOffset>-91913</wp:posOffset>
              </wp:positionH>
              <wp:positionV relativeFrom="paragraph">
                <wp:posOffset>-1484630</wp:posOffset>
              </wp:positionV>
              <wp:extent cx="1551467" cy="1561879"/>
              <wp:effectExtent l="0" t="0" r="0" b="635"/>
              <wp:wrapNone/>
              <wp:docPr id="2126683823" name="Rectangle 13"/>
              <wp:cNvGraphicFramePr/>
              <a:graphic xmlns:a="http://schemas.openxmlformats.org/drawingml/2006/main">
                <a:graphicData uri="http://schemas.microsoft.com/office/word/2010/wordprocessingShape">
                  <wps:wsp>
                    <wps:cNvSpPr/>
                    <wps:spPr>
                      <a:xfrm>
                        <a:off x="0" y="0"/>
                        <a:ext cx="1551467" cy="156187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E72FAF" id="Rectangle 13" o:spid="_x0000_s1026" style="position:absolute;margin-left:-7.25pt;margin-top:-116.9pt;width:122.15pt;height:12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" fillcolor="white [3201]" stroked="f" strokeweight="2pt"/>
          </w:pict>
        </mc:Fallback>
      </mc:AlternateContent>
    </w:r>
    <w:r>
      <w:rPr>
        <w:noProof/>
      </w:rPr>
      <mc:AlternateContent>
        <mc:Choice Requires="wps">
          <w:drawing>
            <wp:anchor distT="0" distB="0" distL="114300" distR="114300" simplePos="0" relativeHeight="251716608" behindDoc="0" locked="0" layoutInCell="1" allowOverlap="1" wp14:anchorId="423B6234" wp14:editId="12C983E5">
              <wp:simplePos x="0" y="0"/>
              <wp:positionH relativeFrom="column">
                <wp:posOffset>1532964</wp:posOffset>
              </wp:positionH>
              <wp:positionV relativeFrom="paragraph">
                <wp:posOffset>-1485649</wp:posOffset>
              </wp:positionV>
              <wp:extent cx="1583365" cy="1562100"/>
              <wp:effectExtent l="0" t="0" r="0" b="38100"/>
              <wp:wrapNone/>
              <wp:docPr id="2046380290" name="Rectangle 10"/>
              <wp:cNvGraphicFramePr/>
              <a:graphic xmlns:a="http://schemas.openxmlformats.org/drawingml/2006/main">
                <a:graphicData uri="http://schemas.microsoft.com/office/word/2010/wordprocessingShape">
                  <wps:wsp>
                    <wps:cNvSpPr/>
                    <wps:spPr>
                      <a:xfrm>
                        <a:off x="0" y="0"/>
                        <a:ext cx="1583365" cy="1562100"/>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0CE4AD" id="Rectangle 10" o:spid="_x0000_s1026" style="position:absolute;margin-left:120.7pt;margin-top:-117pt;width:124.65pt;height:123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" filled="f" stroked="f">
              <v:shadow on="t" color="black" opacity="22937f" origin=",.5" offset="0,.63889mm"/>
            </v:rect>
          </w:pict>
        </mc:Fallback>
      </mc:AlternateContent>
    </w:r>
    <w:r>
      <w:rPr>
        <w:noProof/>
      </w:rPr>
      <w:drawing>
        <wp:anchor distT="0" distB="0" distL="114300" distR="114300" simplePos="0" relativeHeight="251695104" behindDoc="1" locked="0" layoutInCell="1" allowOverlap="1" wp14:anchorId="500FCF52" wp14:editId="546BFF4C">
          <wp:simplePos x="0" y="0"/>
          <wp:positionH relativeFrom="column">
            <wp:posOffset>5051425</wp:posOffset>
          </wp:positionH>
          <wp:positionV relativeFrom="paragraph">
            <wp:posOffset>-1485900</wp:posOffset>
          </wp:positionV>
          <wp:extent cx="1562100" cy="1562100"/>
          <wp:effectExtent l="0" t="0" r="0" b="0"/>
          <wp:wrapTight wrapText="bothSides">
            <wp:wrapPolygon edited="0">
              <wp:start x="0" y="0"/>
              <wp:lineTo x="0" y="21337"/>
              <wp:lineTo x="21337" y="21337"/>
              <wp:lineTo x="21337" y="0"/>
              <wp:lineTo x="0" y="0"/>
            </wp:wrapPolygon>
          </wp:wrapTight>
          <wp:docPr id="1577851396" name="Image 157785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12222"/>
      <w:docPartObj>
        <w:docPartGallery w:val="Page Numbers (Bottom of Page)"/>
        <w:docPartUnique/>
      </w:docPartObj>
    </w:sdtPr>
    <w:sdtEndPr/>
    <w:sdtContent>
      <w:p w14:paraId="10F2CEC7" w14:textId="09FB77CE" w:rsidR="009A1B7E" w:rsidRDefault="009A1B7E">
        <w:pPr>
          <w:pStyle w:val="Pieddepage"/>
          <w:jc w:val="right"/>
        </w:pPr>
        <w:r>
          <w:fldChar w:fldCharType="begin"/>
        </w:r>
        <w:r>
          <w:instrText>PAGE   \* MERGEFORMAT</w:instrText>
        </w:r>
        <w:r>
          <w:fldChar w:fldCharType="separate"/>
        </w:r>
        <w:r w:rsidR="001B3735">
          <w:rPr>
            <w:noProof/>
          </w:rPr>
          <w:t>2</w:t>
        </w:r>
        <w:r>
          <w:fldChar w:fldCharType="end"/>
        </w:r>
      </w:p>
    </w:sdtContent>
  </w:sdt>
  <w:p w14:paraId="0487E0B8" w14:textId="4A3A72FF" w:rsidR="00A119BC" w:rsidRDefault="00A119BC" w:rsidP="003D216E">
    <w:pPr>
      <w:tabs>
        <w:tab w:val="left" w:pos="90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2435" w14:textId="15D869FE" w:rsidR="00A119BC" w:rsidRDefault="00A119BC" w:rsidP="00550D21">
      <w:pPr>
        <w:pStyle w:val="Pieddepage"/>
      </w:pPr>
      <w:r>
        <w:separator/>
      </w:r>
    </w:p>
  </w:footnote>
  <w:footnote w:type="continuationSeparator" w:id="0">
    <w:p w14:paraId="6C300DAB" w14:textId="77777777" w:rsidR="00A119BC" w:rsidRDefault="00A119BC">
      <w:r>
        <w:continuationSeparator/>
      </w:r>
    </w:p>
    <w:p w14:paraId="5087F5F4" w14:textId="77777777" w:rsidR="00A119BC" w:rsidRDefault="00A119BC"/>
    <w:p w14:paraId="103716FB" w14:textId="77777777" w:rsidR="00A119BC" w:rsidRDefault="00A119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C43A" w14:textId="31CB4094" w:rsidR="00A119BC" w:rsidRDefault="00A119BC" w:rsidP="003F3F18">
    <w:pPr>
      <w:tabs>
        <w:tab w:val="left" w:pos="-14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97936" w14:textId="3BF088EA" w:rsidR="00A119BC" w:rsidRDefault="00A119BC" w:rsidP="00617D77">
    <w:pPr>
      <w:ind w:left="-851"/>
    </w:pPr>
    <w:r>
      <w:rPr>
        <w:noProof/>
      </w:rPr>
      <mc:AlternateContent>
        <mc:Choice Requires="wps">
          <w:drawing>
            <wp:anchor distT="0" distB="0" distL="114300" distR="114300" simplePos="0" relativeHeight="251693056" behindDoc="0" locked="0" layoutInCell="1" allowOverlap="1" wp14:anchorId="20A5D56B" wp14:editId="3EF21B47">
              <wp:simplePos x="0" y="0"/>
              <wp:positionH relativeFrom="column">
                <wp:posOffset>-93818</wp:posOffset>
              </wp:positionH>
              <wp:positionV relativeFrom="paragraph">
                <wp:posOffset>21265</wp:posOffset>
              </wp:positionV>
              <wp:extent cx="6709366" cy="10409275"/>
              <wp:effectExtent l="0" t="0" r="0" b="0"/>
              <wp:wrapNone/>
              <wp:docPr id="336410556" name="Rectangle 1"/>
              <wp:cNvGraphicFramePr/>
              <a:graphic xmlns:a="http://schemas.openxmlformats.org/drawingml/2006/main">
                <a:graphicData uri="http://schemas.microsoft.com/office/word/2010/wordprocessingShape">
                  <wps:wsp>
                    <wps:cNvSpPr/>
                    <wps:spPr>
                      <a:xfrm>
                        <a:off x="0" y="0"/>
                        <a:ext cx="6709366" cy="10409275"/>
                      </a:xfrm>
                      <a:prstGeom prst="rect">
                        <a:avLst/>
                      </a:prstGeom>
                      <a:solidFill>
                        <a:schemeClr val="tx2">
                          <a:lumMod val="20000"/>
                          <a:lumOff val="8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5ABED" id="Rectangle 1" o:spid="_x0000_s1026" style="position:absolute;margin-left:-7.4pt;margin-top:1.65pt;width:528.3pt;height:81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" fillcolor="#c6d9f1 [671]"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5F387" w14:textId="3F9A331A" w:rsidR="00A119BC" w:rsidRDefault="00A119B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4892" w14:textId="19A74922" w:rsidR="00A119BC" w:rsidRDefault="00A119B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8AB2" w14:textId="39CA9E43" w:rsidR="00A119BC" w:rsidRDefault="00A119BC" w:rsidP="00BA3533">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1D0A5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Flêche"/>
      </v:shape>
    </w:pict>
  </w:numPicBullet>
  <w:abstractNum w:abstractNumId="0" w15:restartNumberingAfterBreak="0">
    <w:nsid w:val="014E2FEF"/>
    <w:multiLevelType w:val="multilevel"/>
    <w:tmpl w:val="A6488746"/>
    <w:styleLink w:val="Listeactuelle5"/>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 w15:restartNumberingAfterBreak="0">
    <w:nsid w:val="06C2022A"/>
    <w:multiLevelType w:val="hybridMultilevel"/>
    <w:tmpl w:val="E60AAE5A"/>
    <w:lvl w:ilvl="0" w:tplc="6E88E590">
      <w:start w:val="1"/>
      <w:numFmt w:val="bullet"/>
      <w:lvlText w:val=""/>
      <w:lvlJc w:val="left"/>
      <w:pPr>
        <w:tabs>
          <w:tab w:val="num" w:pos="907"/>
        </w:tabs>
        <w:ind w:left="907" w:hanging="170"/>
      </w:pPr>
      <w:rPr>
        <w:rFonts w:ascii="Symbol" w:hAnsi="Symbol" w:hint="default"/>
      </w:rPr>
    </w:lvl>
    <w:lvl w:ilvl="1" w:tplc="4CA60588">
      <w:start w:val="1"/>
      <w:numFmt w:val="bullet"/>
      <w:pStyle w:val="Listepuces-niveau2tiret"/>
      <w:lvlText w:val="-"/>
      <w:lvlJc w:val="left"/>
      <w:pPr>
        <w:ind w:left="1440" w:hanging="360"/>
      </w:pPr>
      <w:rPr>
        <w:rFonts w:ascii="Courier New" w:hAnsi="Courier New" w:hint="default"/>
        <w:color w:val="auto"/>
      </w:rPr>
    </w:lvl>
    <w:lvl w:ilvl="2" w:tplc="040C0005">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2" w15:restartNumberingAfterBreak="0">
    <w:nsid w:val="08AE39C5"/>
    <w:multiLevelType w:val="hybridMultilevel"/>
    <w:tmpl w:val="F65812E2"/>
    <w:lvl w:ilvl="0" w:tplc="D04EC4AE">
      <w:start w:val="1"/>
      <w:numFmt w:val="bullet"/>
      <w:lvlText w:val=""/>
      <w:lvlJc w:val="left"/>
      <w:pPr>
        <w:tabs>
          <w:tab w:val="num" w:pos="851"/>
        </w:tabs>
        <w:ind w:left="851" w:hanging="227"/>
      </w:pPr>
      <w:rPr>
        <w:rFonts w:ascii="Symbol" w:hAnsi="Symbol" w:hint="default"/>
        <w:color w:val="7F8F21"/>
        <w:position w:val="-2"/>
        <w:sz w:val="2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3" w15:restartNumberingAfterBreak="0">
    <w:nsid w:val="0D00672D"/>
    <w:multiLevelType w:val="multilevel"/>
    <w:tmpl w:val="E30CE810"/>
    <w:styleLink w:val="Listeactuelle3"/>
    <w:lvl w:ilvl="0">
      <w:start w:val="1"/>
      <w:numFmt w:val="decimal"/>
      <w:lvlText w:val="%1"/>
      <w:lvlJc w:val="left"/>
      <w:pPr>
        <w:tabs>
          <w:tab w:val="num" w:pos="454"/>
        </w:tabs>
        <w:ind w:left="454" w:hanging="454"/>
      </w:pPr>
      <w:rPr>
        <w:rFonts w:ascii="Arial" w:hAnsi="Arial" w:hint="default"/>
        <w:b/>
        <w:bCs/>
        <w:i w:val="0"/>
        <w:iCs w:val="0"/>
        <w:color w:val="auto"/>
        <w:spacing w:val="0"/>
        <w:w w:val="100"/>
        <w:position w:val="0"/>
        <w:sz w:val="44"/>
        <w:szCs w:val="44"/>
        <w:u w:val="none" w:color="CC006A"/>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A14483"/>
    <w:multiLevelType w:val="hybridMultilevel"/>
    <w:tmpl w:val="4AE0EA34"/>
    <w:lvl w:ilvl="0" w:tplc="742AE452">
      <w:start w:val="1"/>
      <w:numFmt w:val="bullet"/>
      <w:pStyle w:val="Listepucesimple"/>
      <w:lvlText w:val=""/>
      <w:lvlJc w:val="left"/>
      <w:pPr>
        <w:tabs>
          <w:tab w:val="num" w:pos="1361"/>
        </w:tabs>
        <w:ind w:left="1361" w:hanging="170"/>
      </w:pPr>
      <w:rPr>
        <w:rFonts w:ascii="Symbol" w:hAnsi="Symbol" w:hint="default"/>
        <w:color w:val="auto"/>
      </w:rPr>
    </w:lvl>
    <w:lvl w:ilvl="1" w:tplc="040C0003">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5" w15:restartNumberingAfterBreak="0">
    <w:nsid w:val="169F7789"/>
    <w:multiLevelType w:val="hybridMultilevel"/>
    <w:tmpl w:val="1B58468C"/>
    <w:lvl w:ilvl="0" w:tplc="C76AA8C0">
      <w:numFmt w:val="bullet"/>
      <w:lvlText w:val=""/>
      <w:lvlJc w:val="left"/>
      <w:pPr>
        <w:ind w:left="1634" w:hanging="358"/>
      </w:pPr>
      <w:rPr>
        <w:rFonts w:ascii="Symbol" w:eastAsia="Symbol" w:hAnsi="Symbol" w:cs="Symbol" w:hint="default"/>
        <w:b w:val="0"/>
        <w:bCs w:val="0"/>
        <w:i w:val="0"/>
        <w:iCs w:val="0"/>
        <w:spacing w:val="0"/>
        <w:w w:val="100"/>
        <w:sz w:val="22"/>
        <w:szCs w:val="22"/>
        <w:lang w:val="fr-FR" w:eastAsia="en-US" w:bidi="ar-SA"/>
      </w:rPr>
    </w:lvl>
    <w:lvl w:ilvl="1" w:tplc="3BC2CE54">
      <w:numFmt w:val="bullet"/>
      <w:lvlText w:val=""/>
      <w:lvlJc w:val="left"/>
      <w:pPr>
        <w:ind w:left="2304" w:hanging="360"/>
      </w:pPr>
      <w:rPr>
        <w:rFonts w:ascii="Symbol" w:eastAsia="Symbol" w:hAnsi="Symbol" w:cs="Symbol" w:hint="default"/>
        <w:b w:val="0"/>
        <w:bCs w:val="0"/>
        <w:i w:val="0"/>
        <w:iCs w:val="0"/>
        <w:spacing w:val="0"/>
        <w:w w:val="100"/>
        <w:sz w:val="22"/>
        <w:szCs w:val="22"/>
        <w:lang w:val="fr-FR" w:eastAsia="en-US" w:bidi="ar-SA"/>
      </w:rPr>
    </w:lvl>
    <w:lvl w:ilvl="2" w:tplc="15F6E7D8">
      <w:numFmt w:val="bullet"/>
      <w:lvlText w:val="•"/>
      <w:lvlJc w:val="left"/>
      <w:pPr>
        <w:ind w:left="3225" w:hanging="360"/>
      </w:pPr>
      <w:rPr>
        <w:rFonts w:hint="default"/>
        <w:lang w:val="fr-FR" w:eastAsia="en-US" w:bidi="ar-SA"/>
      </w:rPr>
    </w:lvl>
    <w:lvl w:ilvl="3" w:tplc="DE7AB102">
      <w:numFmt w:val="bullet"/>
      <w:lvlText w:val="•"/>
      <w:lvlJc w:val="left"/>
      <w:pPr>
        <w:ind w:left="4150" w:hanging="360"/>
      </w:pPr>
      <w:rPr>
        <w:rFonts w:hint="default"/>
        <w:lang w:val="fr-FR" w:eastAsia="en-US" w:bidi="ar-SA"/>
      </w:rPr>
    </w:lvl>
    <w:lvl w:ilvl="4" w:tplc="2AB820A4">
      <w:numFmt w:val="bullet"/>
      <w:lvlText w:val="•"/>
      <w:lvlJc w:val="left"/>
      <w:pPr>
        <w:ind w:left="5075" w:hanging="360"/>
      </w:pPr>
      <w:rPr>
        <w:rFonts w:hint="default"/>
        <w:lang w:val="fr-FR" w:eastAsia="en-US" w:bidi="ar-SA"/>
      </w:rPr>
    </w:lvl>
    <w:lvl w:ilvl="5" w:tplc="8800E842">
      <w:numFmt w:val="bullet"/>
      <w:lvlText w:val="•"/>
      <w:lvlJc w:val="left"/>
      <w:pPr>
        <w:ind w:left="6000" w:hanging="360"/>
      </w:pPr>
      <w:rPr>
        <w:rFonts w:hint="default"/>
        <w:lang w:val="fr-FR" w:eastAsia="en-US" w:bidi="ar-SA"/>
      </w:rPr>
    </w:lvl>
    <w:lvl w:ilvl="6" w:tplc="DD56DA98">
      <w:numFmt w:val="bullet"/>
      <w:lvlText w:val="•"/>
      <w:lvlJc w:val="left"/>
      <w:pPr>
        <w:ind w:left="6925" w:hanging="360"/>
      </w:pPr>
      <w:rPr>
        <w:rFonts w:hint="default"/>
        <w:lang w:val="fr-FR" w:eastAsia="en-US" w:bidi="ar-SA"/>
      </w:rPr>
    </w:lvl>
    <w:lvl w:ilvl="7" w:tplc="72D26AD6">
      <w:numFmt w:val="bullet"/>
      <w:lvlText w:val="•"/>
      <w:lvlJc w:val="left"/>
      <w:pPr>
        <w:ind w:left="7850" w:hanging="360"/>
      </w:pPr>
      <w:rPr>
        <w:rFonts w:hint="default"/>
        <w:lang w:val="fr-FR" w:eastAsia="en-US" w:bidi="ar-SA"/>
      </w:rPr>
    </w:lvl>
    <w:lvl w:ilvl="8" w:tplc="22C08A58">
      <w:numFmt w:val="bullet"/>
      <w:lvlText w:val="•"/>
      <w:lvlJc w:val="left"/>
      <w:pPr>
        <w:ind w:left="8775" w:hanging="360"/>
      </w:pPr>
      <w:rPr>
        <w:rFonts w:hint="default"/>
        <w:lang w:val="fr-FR" w:eastAsia="en-US" w:bidi="ar-SA"/>
      </w:rPr>
    </w:lvl>
  </w:abstractNum>
  <w:abstractNum w:abstractNumId="6" w15:restartNumberingAfterBreak="0">
    <w:nsid w:val="196B47CF"/>
    <w:multiLevelType w:val="hybridMultilevel"/>
    <w:tmpl w:val="0B9493C8"/>
    <w:lvl w:ilvl="0" w:tplc="3CC4B0CC">
      <w:start w:val="1"/>
      <w:numFmt w:val="bullet"/>
      <w:pStyle w:val="29Listepuceniveau2fondvert"/>
      <w:lvlText w:val=""/>
      <w:lvlJc w:val="left"/>
      <w:pPr>
        <w:tabs>
          <w:tab w:val="num" w:pos="567"/>
        </w:tabs>
        <w:ind w:left="567" w:hanging="283"/>
      </w:pPr>
      <w:rPr>
        <w:rFonts w:ascii="Symbol" w:hAnsi="Symbol" w:hint="default"/>
        <w:b/>
        <w:bCs/>
        <w:i w:val="0"/>
        <w:iCs w:val="0"/>
        <w:color w:val="auto"/>
        <w:spacing w:val="0"/>
        <w:position w:val="0"/>
        <w:sz w:val="22"/>
        <w:szCs w:val="22"/>
      </w:rPr>
    </w:lvl>
    <w:lvl w:ilvl="1" w:tplc="35ECF822">
      <w:start w:val="1"/>
      <w:numFmt w:val="bullet"/>
      <w:lvlText w:val="-"/>
      <w:lvlJc w:val="left"/>
      <w:pPr>
        <w:ind w:left="1440" w:hanging="360"/>
      </w:pPr>
      <w:rPr>
        <w:rFonts w:ascii="Courier New" w:hAnsi="Courier New" w:hint="default"/>
        <w:color w:val="3D2C6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8"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42890"/>
    <w:multiLevelType w:val="hybridMultilevel"/>
    <w:tmpl w:val="5F966780"/>
    <w:lvl w:ilvl="0" w:tplc="A8705DD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2144FA"/>
    <w:multiLevelType w:val="hybridMultilevel"/>
    <w:tmpl w:val="2F309FE2"/>
    <w:lvl w:ilvl="0" w:tplc="3EFA7DBC">
      <w:start w:val="7"/>
      <w:numFmt w:val="bullet"/>
      <w:lvlText w:val="-"/>
      <w:lvlJc w:val="left"/>
      <w:pPr>
        <w:ind w:left="927" w:hanging="360"/>
      </w:pPr>
      <w:rPr>
        <w:rFonts w:ascii="Tahoma" w:eastAsia="Times New Roman" w:hAnsi="Tahoma" w:cs="Tahoma"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8DE7764"/>
    <w:multiLevelType w:val="hybridMultilevel"/>
    <w:tmpl w:val="FEF48CBA"/>
    <w:lvl w:ilvl="0" w:tplc="2CDC5268">
      <w:start w:val="1"/>
      <w:numFmt w:val="decimal"/>
      <w:pStyle w:val="Titreniveau1"/>
      <w:lvlText w:val="%1"/>
      <w:lvlJc w:val="left"/>
      <w:pPr>
        <w:tabs>
          <w:tab w:val="num" w:pos="454"/>
        </w:tabs>
        <w:ind w:left="454" w:hanging="454"/>
      </w:pPr>
      <w:rPr>
        <w:rFonts w:ascii="Arial" w:hAnsi="Arial" w:hint="default"/>
        <w:b/>
        <w:bCs/>
        <w:i w:val="0"/>
        <w:iCs w:val="0"/>
        <w:color w:val="auto"/>
        <w:spacing w:val="0"/>
        <w:w w:val="100"/>
        <w:position w:val="0"/>
        <w:sz w:val="44"/>
        <w:szCs w:val="44"/>
        <w:u w:val="single" w:color="7030A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1F6B55"/>
    <w:multiLevelType w:val="hybridMultilevel"/>
    <w:tmpl w:val="DB1678AA"/>
    <w:lvl w:ilvl="0" w:tplc="3DC61DE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4054FF"/>
    <w:multiLevelType w:val="multilevel"/>
    <w:tmpl w:val="A6488746"/>
    <w:styleLink w:val="Listeactuelle6"/>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4" w15:restartNumberingAfterBreak="0">
    <w:nsid w:val="324B34DD"/>
    <w:multiLevelType w:val="hybridMultilevel"/>
    <w:tmpl w:val="4B0A3728"/>
    <w:lvl w:ilvl="0" w:tplc="108C48BA">
      <w:start w:val="1"/>
      <w:numFmt w:val="bullet"/>
      <w:lvlText w:val="o"/>
      <w:lvlJc w:val="left"/>
      <w:pPr>
        <w:ind w:left="1288"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643CAF96">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76D1A"/>
    <w:multiLevelType w:val="hybridMultilevel"/>
    <w:tmpl w:val="8CC2936E"/>
    <w:lvl w:ilvl="0" w:tplc="C862E394">
      <w:start w:val="1"/>
      <w:numFmt w:val="bullet"/>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626E9428">
      <w:start w:val="1"/>
      <w:numFmt w:val="bullet"/>
      <w:lvlText w:val=""/>
      <w:lvlJc w:val="left"/>
      <w:pPr>
        <w:ind w:left="2160" w:hanging="360"/>
      </w:pPr>
      <w:rPr>
        <w:rFonts w:ascii="Wingdings" w:hAnsi="Wingdings" w:hint="default"/>
        <w:color w:val="7F8F21"/>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EB2EA4"/>
    <w:multiLevelType w:val="hybridMultilevel"/>
    <w:tmpl w:val="D130CA66"/>
    <w:lvl w:ilvl="0" w:tplc="5D7E0D06">
      <w:start w:val="1"/>
      <w:numFmt w:val="decimal"/>
      <w:lvlText w:val="%1."/>
      <w:lvlJc w:val="left"/>
      <w:pPr>
        <w:tabs>
          <w:tab w:val="num" w:pos="851"/>
        </w:tabs>
        <w:ind w:left="851" w:hanging="227"/>
      </w:pPr>
      <w:rPr>
        <w:rFonts w:ascii="Info Text Offc Medium" w:hAnsi="Info Text Offc Medium" w:hint="default"/>
        <w:b w:val="0"/>
        <w:bCs w:val="0"/>
        <w:i w:val="0"/>
        <w:iCs w:val="0"/>
        <w:color w:val="7F8F2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D62507"/>
    <w:multiLevelType w:val="hybridMultilevel"/>
    <w:tmpl w:val="0C74368C"/>
    <w:lvl w:ilvl="0" w:tplc="EDF4410C">
      <w:start w:val="1"/>
      <w:numFmt w:val="bullet"/>
      <w:pStyle w:val="Calendrier"/>
      <w:lvlText w:val=""/>
      <w:lvlPicBulletId w:val="0"/>
      <w:lvlJc w:val="left"/>
      <w:pPr>
        <w:ind w:left="360" w:hanging="360"/>
      </w:pPr>
      <w:rPr>
        <w:rFonts w:ascii="Symbol" w:hAnsi="Symbol" w:hint="default"/>
        <w:color w:val="B9D031"/>
        <w:spacing w:val="0"/>
        <w:w w:val="100"/>
        <w:kern w:val="144"/>
        <w:position w:val="0"/>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0C41CA"/>
    <w:multiLevelType w:val="hybridMultilevel"/>
    <w:tmpl w:val="8196B4FA"/>
    <w:lvl w:ilvl="0" w:tplc="7B54B642">
      <w:start w:val="22"/>
      <w:numFmt w:val="bullet"/>
      <w:lvlText w:val=""/>
      <w:lvlJc w:val="left"/>
      <w:pPr>
        <w:ind w:left="757" w:hanging="360"/>
      </w:pPr>
      <w:rPr>
        <w:rFonts w:ascii="Wingdings" w:eastAsia="Verdana" w:hAnsi="Wingdings" w:cs="Segoe UI"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9" w15:restartNumberingAfterBreak="0">
    <w:nsid w:val="42C24774"/>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A01888"/>
    <w:multiLevelType w:val="hybridMultilevel"/>
    <w:tmpl w:val="659EB4F6"/>
    <w:lvl w:ilvl="0" w:tplc="8490295C">
      <w:start w:val="1"/>
      <w:numFmt w:val="bullet"/>
      <w:lvlText w:val=""/>
      <w:lvlJc w:val="left"/>
      <w:pPr>
        <w:ind w:left="1551" w:hanging="360"/>
      </w:pPr>
      <w:rPr>
        <w:rFonts w:ascii="Symbol" w:hAnsi="Symbol" w:hint="default"/>
        <w:color w:val="auto"/>
        <w:spacing w:val="0"/>
        <w:position w:val="-4"/>
        <w:sz w:val="28"/>
        <w:szCs w:val="28"/>
      </w:rPr>
    </w:lvl>
    <w:lvl w:ilvl="1" w:tplc="301C29DC">
      <w:start w:val="1"/>
      <w:numFmt w:val="bullet"/>
      <w:lvlText w:val="-"/>
      <w:lvlJc w:val="left"/>
      <w:pPr>
        <w:ind w:left="1704" w:hanging="360"/>
      </w:pPr>
      <w:rPr>
        <w:rFonts w:ascii="Courier New" w:hAnsi="Courier New" w:hint="default"/>
        <w:color w:val="7F8F21"/>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2"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3F0606"/>
    <w:multiLevelType w:val="multilevel"/>
    <w:tmpl w:val="5254F912"/>
    <w:styleLink w:val="Listeactuelle2"/>
    <w:lvl w:ilvl="0">
      <w:start w:val="1"/>
      <w:numFmt w:val="bullet"/>
      <w:lvlText w:val="&gt;"/>
      <w:lvlJc w:val="left"/>
      <w:pPr>
        <w:tabs>
          <w:tab w:val="num" w:pos="567"/>
        </w:tabs>
        <w:ind w:left="567" w:hanging="283"/>
      </w:pPr>
      <w:rPr>
        <w:rFonts w:ascii="Arial" w:hAnsi="Arial" w:hint="default"/>
        <w:b/>
        <w:bCs/>
        <w:i w:val="0"/>
        <w:iCs w:val="0"/>
        <w:color w:val="auto"/>
        <w:spacing w:val="0"/>
        <w:position w:val="0"/>
        <w:sz w:val="22"/>
        <w:szCs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7F4207"/>
    <w:multiLevelType w:val="multilevel"/>
    <w:tmpl w:val="D45C57EE"/>
    <w:styleLink w:val="Listeactuelle4"/>
    <w:lvl w:ilvl="0">
      <w:start w:val="1"/>
      <w:numFmt w:val="bullet"/>
      <w:lvlText w:val="&gt;"/>
      <w:lvlJc w:val="left"/>
      <w:pPr>
        <w:tabs>
          <w:tab w:val="num" w:pos="851"/>
        </w:tabs>
        <w:ind w:left="851" w:hanging="227"/>
      </w:pPr>
      <w:rPr>
        <w:rFonts w:ascii="InfoText-Book" w:hAnsi="InfoText-Book" w:hint="default"/>
        <w:color w:val="47626E"/>
        <w:position w:val="-2"/>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27" w15:restartNumberingAfterBreak="0">
    <w:nsid w:val="71B154F4"/>
    <w:multiLevelType w:val="hybridMultilevel"/>
    <w:tmpl w:val="F49A4B28"/>
    <w:lvl w:ilvl="0" w:tplc="0ECADAB8">
      <w:start w:val="1"/>
      <w:numFmt w:val="bullet"/>
      <w:lvlText w:val=""/>
      <w:lvlJc w:val="left"/>
      <w:pPr>
        <w:ind w:left="644" w:hanging="360"/>
      </w:pPr>
      <w:rPr>
        <w:rFonts w:ascii="Symbol" w:hAnsi="Symbo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D81C02"/>
    <w:multiLevelType w:val="hybridMultilevel"/>
    <w:tmpl w:val="41165270"/>
    <w:lvl w:ilvl="0" w:tplc="05109E10">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8983348"/>
    <w:multiLevelType w:val="hybridMultilevel"/>
    <w:tmpl w:val="1ABE5B88"/>
    <w:lvl w:ilvl="0" w:tplc="DA9067E0">
      <w:start w:val="1"/>
      <w:numFmt w:val="decimal"/>
      <w:lvlText w:val="%1."/>
      <w:lvlJc w:val="left"/>
      <w:pPr>
        <w:tabs>
          <w:tab w:val="num" w:pos="851"/>
        </w:tabs>
        <w:ind w:left="851" w:hanging="227"/>
      </w:pPr>
      <w:rPr>
        <w:rFonts w:ascii="Info Text Offc Medium" w:hAnsi="Info Text Offc Medium" w:hint="default"/>
        <w:color w:val="7F8F21"/>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D864C28"/>
    <w:multiLevelType w:val="hybridMultilevel"/>
    <w:tmpl w:val="783E4544"/>
    <w:lvl w:ilvl="0" w:tplc="B80880BC">
      <w:start w:val="1"/>
      <w:numFmt w:val="decimal"/>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2"/>
  </w:num>
  <w:num w:numId="3">
    <w:abstractNumId w:val="7"/>
  </w:num>
  <w:num w:numId="4">
    <w:abstractNumId w:val="2"/>
  </w:num>
  <w:num w:numId="5">
    <w:abstractNumId w:val="24"/>
  </w:num>
  <w:num w:numId="6">
    <w:abstractNumId w:val="29"/>
  </w:num>
  <w:num w:numId="7">
    <w:abstractNumId w:val="20"/>
  </w:num>
  <w:num w:numId="8">
    <w:abstractNumId w:val="8"/>
  </w:num>
  <w:num w:numId="9">
    <w:abstractNumId w:val="21"/>
  </w:num>
  <w:num w:numId="10">
    <w:abstractNumId w:val="15"/>
  </w:num>
  <w:num w:numId="11">
    <w:abstractNumId w:val="17"/>
  </w:num>
  <w:num w:numId="12">
    <w:abstractNumId w:val="30"/>
  </w:num>
  <w:num w:numId="13">
    <w:abstractNumId w:val="11"/>
  </w:num>
  <w:num w:numId="14">
    <w:abstractNumId w:val="27"/>
  </w:num>
  <w:num w:numId="15">
    <w:abstractNumId w:val="6"/>
  </w:num>
  <w:num w:numId="16">
    <w:abstractNumId w:val="4"/>
  </w:num>
  <w:num w:numId="17">
    <w:abstractNumId w:val="16"/>
  </w:num>
  <w:num w:numId="18">
    <w:abstractNumId w:val="19"/>
  </w:num>
  <w:num w:numId="19">
    <w:abstractNumId w:val="25"/>
  </w:num>
  <w:num w:numId="20">
    <w:abstractNumId w:val="3"/>
  </w:num>
  <w:num w:numId="21">
    <w:abstractNumId w:val="26"/>
  </w:num>
  <w:num w:numId="22">
    <w:abstractNumId w:val="0"/>
  </w:num>
  <w:num w:numId="23">
    <w:abstractNumId w:val="13"/>
  </w:num>
  <w:num w:numId="24">
    <w:abstractNumId w:val="14"/>
  </w:num>
  <w:num w:numId="25">
    <w:abstractNumId w:val="1"/>
  </w:num>
  <w:num w:numId="26">
    <w:abstractNumId w:val="28"/>
  </w:num>
  <w:num w:numId="27">
    <w:abstractNumId w:val="18"/>
  </w:num>
  <w:num w:numId="28">
    <w:abstractNumId w:val="9"/>
  </w:num>
  <w:num w:numId="29">
    <w:abstractNumId w:val="17"/>
  </w:num>
  <w:num w:numId="30">
    <w:abstractNumId w:val="4"/>
  </w:num>
  <w:num w:numId="31">
    <w:abstractNumId w:val="4"/>
  </w:num>
  <w:num w:numId="32">
    <w:abstractNumId w:val="4"/>
  </w:num>
  <w:num w:numId="33">
    <w:abstractNumId w:val="10"/>
  </w:num>
  <w:num w:numId="34">
    <w:abstractNumId w:val="4"/>
  </w:num>
  <w:num w:numId="35">
    <w:abstractNumId w:val="12"/>
  </w:num>
  <w:num w:numId="36">
    <w:abstractNumId w:val="5"/>
  </w:num>
  <w:num w:numId="37">
    <w:abstractNumId w:val="1"/>
  </w:num>
  <w:num w:numId="38">
    <w:abstractNumId w:val="1"/>
  </w:num>
  <w:num w:numId="39">
    <w:abstractNumId w:val="1"/>
  </w:num>
  <w:num w:numId="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284"/>
  <w:hyphenationZone w:val="425"/>
  <w:evenAndOddHeaders/>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E"/>
    <w:rsid w:val="0000139E"/>
    <w:rsid w:val="00004AF5"/>
    <w:rsid w:val="00005960"/>
    <w:rsid w:val="00012DCC"/>
    <w:rsid w:val="00014BA3"/>
    <w:rsid w:val="00017E1F"/>
    <w:rsid w:val="00020810"/>
    <w:rsid w:val="00021130"/>
    <w:rsid w:val="00037C45"/>
    <w:rsid w:val="000432F2"/>
    <w:rsid w:val="00045005"/>
    <w:rsid w:val="00050031"/>
    <w:rsid w:val="000561A6"/>
    <w:rsid w:val="00057811"/>
    <w:rsid w:val="00062672"/>
    <w:rsid w:val="00062BDD"/>
    <w:rsid w:val="00067676"/>
    <w:rsid w:val="00070255"/>
    <w:rsid w:val="0007118C"/>
    <w:rsid w:val="00072AED"/>
    <w:rsid w:val="00072ECD"/>
    <w:rsid w:val="00073224"/>
    <w:rsid w:val="00075D89"/>
    <w:rsid w:val="0007773A"/>
    <w:rsid w:val="00083F92"/>
    <w:rsid w:val="00084BCF"/>
    <w:rsid w:val="000971FF"/>
    <w:rsid w:val="00097785"/>
    <w:rsid w:val="000A1E1C"/>
    <w:rsid w:val="000A2F6A"/>
    <w:rsid w:val="000A53DB"/>
    <w:rsid w:val="000B2BDA"/>
    <w:rsid w:val="000B5242"/>
    <w:rsid w:val="000D44C4"/>
    <w:rsid w:val="000E3036"/>
    <w:rsid w:val="000E36E9"/>
    <w:rsid w:val="000E382E"/>
    <w:rsid w:val="000F10D0"/>
    <w:rsid w:val="000F18FA"/>
    <w:rsid w:val="000F2819"/>
    <w:rsid w:val="000F5980"/>
    <w:rsid w:val="000F5FBB"/>
    <w:rsid w:val="00103714"/>
    <w:rsid w:val="00111B8F"/>
    <w:rsid w:val="001148F9"/>
    <w:rsid w:val="00121313"/>
    <w:rsid w:val="00122393"/>
    <w:rsid w:val="00123FF0"/>
    <w:rsid w:val="00130100"/>
    <w:rsid w:val="00135773"/>
    <w:rsid w:val="0013650F"/>
    <w:rsid w:val="00141EC7"/>
    <w:rsid w:val="001435E9"/>
    <w:rsid w:val="00150A92"/>
    <w:rsid w:val="0015156C"/>
    <w:rsid w:val="00153A33"/>
    <w:rsid w:val="00154BA0"/>
    <w:rsid w:val="00156628"/>
    <w:rsid w:val="0016239A"/>
    <w:rsid w:val="00165EFD"/>
    <w:rsid w:val="00167F0C"/>
    <w:rsid w:val="00173A5F"/>
    <w:rsid w:val="00183709"/>
    <w:rsid w:val="00185D95"/>
    <w:rsid w:val="00190D2C"/>
    <w:rsid w:val="00194691"/>
    <w:rsid w:val="001A0F67"/>
    <w:rsid w:val="001A14C9"/>
    <w:rsid w:val="001A3944"/>
    <w:rsid w:val="001A3D8D"/>
    <w:rsid w:val="001B116F"/>
    <w:rsid w:val="001B3735"/>
    <w:rsid w:val="001B65C6"/>
    <w:rsid w:val="001C02BB"/>
    <w:rsid w:val="001C18E8"/>
    <w:rsid w:val="001C2B44"/>
    <w:rsid w:val="001C6D90"/>
    <w:rsid w:val="001D05F4"/>
    <w:rsid w:val="001D334D"/>
    <w:rsid w:val="001E2198"/>
    <w:rsid w:val="001E45F6"/>
    <w:rsid w:val="001F07F6"/>
    <w:rsid w:val="001F3C54"/>
    <w:rsid w:val="001F615D"/>
    <w:rsid w:val="00204913"/>
    <w:rsid w:val="00204957"/>
    <w:rsid w:val="00204B97"/>
    <w:rsid w:val="0020776B"/>
    <w:rsid w:val="00212635"/>
    <w:rsid w:val="00213E1C"/>
    <w:rsid w:val="00216788"/>
    <w:rsid w:val="00221D9A"/>
    <w:rsid w:val="00223112"/>
    <w:rsid w:val="00223AFB"/>
    <w:rsid w:val="0022417C"/>
    <w:rsid w:val="00230038"/>
    <w:rsid w:val="00231F05"/>
    <w:rsid w:val="0023601D"/>
    <w:rsid w:val="00241532"/>
    <w:rsid w:val="00243F93"/>
    <w:rsid w:val="00246D14"/>
    <w:rsid w:val="00250A49"/>
    <w:rsid w:val="00251029"/>
    <w:rsid w:val="00254EFF"/>
    <w:rsid w:val="00266B97"/>
    <w:rsid w:val="0027118E"/>
    <w:rsid w:val="002712B3"/>
    <w:rsid w:val="002725B9"/>
    <w:rsid w:val="002807A4"/>
    <w:rsid w:val="00290043"/>
    <w:rsid w:val="00290A57"/>
    <w:rsid w:val="00293C20"/>
    <w:rsid w:val="002944D2"/>
    <w:rsid w:val="00296FE7"/>
    <w:rsid w:val="002A0F1E"/>
    <w:rsid w:val="002A167D"/>
    <w:rsid w:val="002A4055"/>
    <w:rsid w:val="002A4DDC"/>
    <w:rsid w:val="002A5E99"/>
    <w:rsid w:val="002B007F"/>
    <w:rsid w:val="002B062A"/>
    <w:rsid w:val="002B0ECB"/>
    <w:rsid w:val="002B3DEF"/>
    <w:rsid w:val="002B5AF1"/>
    <w:rsid w:val="002C016D"/>
    <w:rsid w:val="002C278A"/>
    <w:rsid w:val="002D2959"/>
    <w:rsid w:val="002D4EC3"/>
    <w:rsid w:val="002E0885"/>
    <w:rsid w:val="002E14B0"/>
    <w:rsid w:val="002E455B"/>
    <w:rsid w:val="002E7080"/>
    <w:rsid w:val="002F1DB2"/>
    <w:rsid w:val="00300CB0"/>
    <w:rsid w:val="003068B1"/>
    <w:rsid w:val="00310CC0"/>
    <w:rsid w:val="00311097"/>
    <w:rsid w:val="003125DF"/>
    <w:rsid w:val="00317814"/>
    <w:rsid w:val="003222FE"/>
    <w:rsid w:val="00325BF5"/>
    <w:rsid w:val="00325D29"/>
    <w:rsid w:val="003347F6"/>
    <w:rsid w:val="0033606E"/>
    <w:rsid w:val="003419F4"/>
    <w:rsid w:val="00343378"/>
    <w:rsid w:val="00343AFC"/>
    <w:rsid w:val="00350904"/>
    <w:rsid w:val="0035414B"/>
    <w:rsid w:val="00363AF3"/>
    <w:rsid w:val="00364C98"/>
    <w:rsid w:val="00364DEB"/>
    <w:rsid w:val="003650CA"/>
    <w:rsid w:val="00366D77"/>
    <w:rsid w:val="00370DAA"/>
    <w:rsid w:val="003741DF"/>
    <w:rsid w:val="00376010"/>
    <w:rsid w:val="003815AC"/>
    <w:rsid w:val="00382A57"/>
    <w:rsid w:val="00384678"/>
    <w:rsid w:val="0039550D"/>
    <w:rsid w:val="00397B07"/>
    <w:rsid w:val="003A054C"/>
    <w:rsid w:val="003A0DAB"/>
    <w:rsid w:val="003A30FF"/>
    <w:rsid w:val="003A3B68"/>
    <w:rsid w:val="003A7A1C"/>
    <w:rsid w:val="003B1865"/>
    <w:rsid w:val="003B47FD"/>
    <w:rsid w:val="003B764E"/>
    <w:rsid w:val="003C0360"/>
    <w:rsid w:val="003C30CD"/>
    <w:rsid w:val="003C772D"/>
    <w:rsid w:val="003D216E"/>
    <w:rsid w:val="003D2E52"/>
    <w:rsid w:val="003D350B"/>
    <w:rsid w:val="003D42E0"/>
    <w:rsid w:val="003D63D1"/>
    <w:rsid w:val="003D6576"/>
    <w:rsid w:val="003D73AE"/>
    <w:rsid w:val="003E03A7"/>
    <w:rsid w:val="003E0839"/>
    <w:rsid w:val="003E572D"/>
    <w:rsid w:val="003F00FD"/>
    <w:rsid w:val="003F0BB9"/>
    <w:rsid w:val="003F2978"/>
    <w:rsid w:val="003F3315"/>
    <w:rsid w:val="003F3F18"/>
    <w:rsid w:val="004001AE"/>
    <w:rsid w:val="0040762A"/>
    <w:rsid w:val="0040791A"/>
    <w:rsid w:val="0041464A"/>
    <w:rsid w:val="00416C8D"/>
    <w:rsid w:val="0042001F"/>
    <w:rsid w:val="0042413B"/>
    <w:rsid w:val="004243C9"/>
    <w:rsid w:val="00425D04"/>
    <w:rsid w:val="00426117"/>
    <w:rsid w:val="0042735B"/>
    <w:rsid w:val="00427B9A"/>
    <w:rsid w:val="00430200"/>
    <w:rsid w:val="00431F97"/>
    <w:rsid w:val="00433693"/>
    <w:rsid w:val="00436E33"/>
    <w:rsid w:val="00441922"/>
    <w:rsid w:val="0044334F"/>
    <w:rsid w:val="00453C9E"/>
    <w:rsid w:val="00454C6F"/>
    <w:rsid w:val="0045596C"/>
    <w:rsid w:val="00460CD6"/>
    <w:rsid w:val="00461320"/>
    <w:rsid w:val="0047364A"/>
    <w:rsid w:val="00473759"/>
    <w:rsid w:val="004749E8"/>
    <w:rsid w:val="00475015"/>
    <w:rsid w:val="00475F3B"/>
    <w:rsid w:val="004825E2"/>
    <w:rsid w:val="004921EC"/>
    <w:rsid w:val="00493972"/>
    <w:rsid w:val="00493A50"/>
    <w:rsid w:val="004A63B9"/>
    <w:rsid w:val="004A656B"/>
    <w:rsid w:val="004A7169"/>
    <w:rsid w:val="004B29E6"/>
    <w:rsid w:val="004B3311"/>
    <w:rsid w:val="004B3DC8"/>
    <w:rsid w:val="004B73D0"/>
    <w:rsid w:val="004B7611"/>
    <w:rsid w:val="004C26AC"/>
    <w:rsid w:val="004C3A90"/>
    <w:rsid w:val="004C5214"/>
    <w:rsid w:val="004D2BD6"/>
    <w:rsid w:val="004D45A6"/>
    <w:rsid w:val="004D519F"/>
    <w:rsid w:val="004E2046"/>
    <w:rsid w:val="004E2E9E"/>
    <w:rsid w:val="004E5057"/>
    <w:rsid w:val="004F607B"/>
    <w:rsid w:val="004F7541"/>
    <w:rsid w:val="005013B0"/>
    <w:rsid w:val="00512366"/>
    <w:rsid w:val="00512EC1"/>
    <w:rsid w:val="005149E8"/>
    <w:rsid w:val="00522CAA"/>
    <w:rsid w:val="0052408E"/>
    <w:rsid w:val="0053023B"/>
    <w:rsid w:val="005310F7"/>
    <w:rsid w:val="00531168"/>
    <w:rsid w:val="005348C6"/>
    <w:rsid w:val="005408A3"/>
    <w:rsid w:val="005412D7"/>
    <w:rsid w:val="0054179C"/>
    <w:rsid w:val="00542F65"/>
    <w:rsid w:val="0054347F"/>
    <w:rsid w:val="00550D21"/>
    <w:rsid w:val="00553FD1"/>
    <w:rsid w:val="00554135"/>
    <w:rsid w:val="00554F36"/>
    <w:rsid w:val="00564BCD"/>
    <w:rsid w:val="00564C65"/>
    <w:rsid w:val="00567337"/>
    <w:rsid w:val="00573FFD"/>
    <w:rsid w:val="00575E87"/>
    <w:rsid w:val="00576CE5"/>
    <w:rsid w:val="00580B09"/>
    <w:rsid w:val="00580F09"/>
    <w:rsid w:val="00585DBC"/>
    <w:rsid w:val="00596597"/>
    <w:rsid w:val="005A470C"/>
    <w:rsid w:val="005A6CFA"/>
    <w:rsid w:val="005A71B6"/>
    <w:rsid w:val="005A7DD8"/>
    <w:rsid w:val="005B23EA"/>
    <w:rsid w:val="005B256C"/>
    <w:rsid w:val="005B4873"/>
    <w:rsid w:val="005B57B0"/>
    <w:rsid w:val="005B5C00"/>
    <w:rsid w:val="005C3F11"/>
    <w:rsid w:val="005C6541"/>
    <w:rsid w:val="005D096F"/>
    <w:rsid w:val="005D34D7"/>
    <w:rsid w:val="005D459D"/>
    <w:rsid w:val="005D499D"/>
    <w:rsid w:val="005E3B25"/>
    <w:rsid w:val="005E4849"/>
    <w:rsid w:val="005E5030"/>
    <w:rsid w:val="005E6BA9"/>
    <w:rsid w:val="005F0FB9"/>
    <w:rsid w:val="005F16CE"/>
    <w:rsid w:val="005F57CD"/>
    <w:rsid w:val="005F671B"/>
    <w:rsid w:val="00600E2A"/>
    <w:rsid w:val="006034C4"/>
    <w:rsid w:val="0061336C"/>
    <w:rsid w:val="006140F5"/>
    <w:rsid w:val="00617D77"/>
    <w:rsid w:val="00617F72"/>
    <w:rsid w:val="00620985"/>
    <w:rsid w:val="006217EE"/>
    <w:rsid w:val="00623520"/>
    <w:rsid w:val="00630CAF"/>
    <w:rsid w:val="0063162F"/>
    <w:rsid w:val="00633668"/>
    <w:rsid w:val="00635AB5"/>
    <w:rsid w:val="006450D3"/>
    <w:rsid w:val="00647B45"/>
    <w:rsid w:val="006507D9"/>
    <w:rsid w:val="0065341E"/>
    <w:rsid w:val="00683AEA"/>
    <w:rsid w:val="00687709"/>
    <w:rsid w:val="00692A68"/>
    <w:rsid w:val="006A1128"/>
    <w:rsid w:val="006A1244"/>
    <w:rsid w:val="006A4FD3"/>
    <w:rsid w:val="006B46D9"/>
    <w:rsid w:val="006B72A8"/>
    <w:rsid w:val="006C13E3"/>
    <w:rsid w:val="006D15EB"/>
    <w:rsid w:val="006D36F3"/>
    <w:rsid w:val="006D5F59"/>
    <w:rsid w:val="006E3D3E"/>
    <w:rsid w:val="006E4A7B"/>
    <w:rsid w:val="006F4272"/>
    <w:rsid w:val="006F444E"/>
    <w:rsid w:val="006F6658"/>
    <w:rsid w:val="00703E43"/>
    <w:rsid w:val="00707F30"/>
    <w:rsid w:val="00710FEB"/>
    <w:rsid w:val="00711073"/>
    <w:rsid w:val="0071173E"/>
    <w:rsid w:val="00711C52"/>
    <w:rsid w:val="0071487A"/>
    <w:rsid w:val="0071696B"/>
    <w:rsid w:val="00717F29"/>
    <w:rsid w:val="0072066F"/>
    <w:rsid w:val="00720ECA"/>
    <w:rsid w:val="00722577"/>
    <w:rsid w:val="00722609"/>
    <w:rsid w:val="0072287B"/>
    <w:rsid w:val="00723811"/>
    <w:rsid w:val="00726F4E"/>
    <w:rsid w:val="00730ADA"/>
    <w:rsid w:val="00741D21"/>
    <w:rsid w:val="0074234B"/>
    <w:rsid w:val="00744F06"/>
    <w:rsid w:val="00747977"/>
    <w:rsid w:val="00751AD5"/>
    <w:rsid w:val="007556A5"/>
    <w:rsid w:val="00757A48"/>
    <w:rsid w:val="00762FB2"/>
    <w:rsid w:val="00766B97"/>
    <w:rsid w:val="007675B3"/>
    <w:rsid w:val="0077026E"/>
    <w:rsid w:val="007709FD"/>
    <w:rsid w:val="0077102E"/>
    <w:rsid w:val="00777331"/>
    <w:rsid w:val="007835FB"/>
    <w:rsid w:val="007847BC"/>
    <w:rsid w:val="0078667C"/>
    <w:rsid w:val="00791E6B"/>
    <w:rsid w:val="007930D8"/>
    <w:rsid w:val="00793B42"/>
    <w:rsid w:val="0079695F"/>
    <w:rsid w:val="00797E1D"/>
    <w:rsid w:val="007A081B"/>
    <w:rsid w:val="007A108F"/>
    <w:rsid w:val="007A2DB0"/>
    <w:rsid w:val="007A460E"/>
    <w:rsid w:val="007A5190"/>
    <w:rsid w:val="007A678F"/>
    <w:rsid w:val="007A67E7"/>
    <w:rsid w:val="007B3835"/>
    <w:rsid w:val="007B3A5C"/>
    <w:rsid w:val="007B674F"/>
    <w:rsid w:val="007C35E7"/>
    <w:rsid w:val="007C481D"/>
    <w:rsid w:val="007D0A26"/>
    <w:rsid w:val="007E34FA"/>
    <w:rsid w:val="007E7F37"/>
    <w:rsid w:val="007F6065"/>
    <w:rsid w:val="007F73B4"/>
    <w:rsid w:val="00800305"/>
    <w:rsid w:val="008033D4"/>
    <w:rsid w:val="00805DC0"/>
    <w:rsid w:val="00807F35"/>
    <w:rsid w:val="008119AB"/>
    <w:rsid w:val="00816370"/>
    <w:rsid w:val="008216E8"/>
    <w:rsid w:val="008306A1"/>
    <w:rsid w:val="00837AAB"/>
    <w:rsid w:val="00840616"/>
    <w:rsid w:val="00844C5F"/>
    <w:rsid w:val="008511CC"/>
    <w:rsid w:val="00857725"/>
    <w:rsid w:val="008644C3"/>
    <w:rsid w:val="00867713"/>
    <w:rsid w:val="008711D4"/>
    <w:rsid w:val="00873D93"/>
    <w:rsid w:val="00875618"/>
    <w:rsid w:val="00876365"/>
    <w:rsid w:val="008764E2"/>
    <w:rsid w:val="00877E7F"/>
    <w:rsid w:val="00877F1D"/>
    <w:rsid w:val="008866CF"/>
    <w:rsid w:val="00886AED"/>
    <w:rsid w:val="00890486"/>
    <w:rsid w:val="008931FE"/>
    <w:rsid w:val="00897F85"/>
    <w:rsid w:val="008A2586"/>
    <w:rsid w:val="008A569E"/>
    <w:rsid w:val="008A5BC6"/>
    <w:rsid w:val="008B1C0B"/>
    <w:rsid w:val="008B3CF2"/>
    <w:rsid w:val="008B3EDA"/>
    <w:rsid w:val="008B6618"/>
    <w:rsid w:val="008C44AE"/>
    <w:rsid w:val="008D220A"/>
    <w:rsid w:val="008D3779"/>
    <w:rsid w:val="008D4AD7"/>
    <w:rsid w:val="008D6900"/>
    <w:rsid w:val="008E4849"/>
    <w:rsid w:val="008E724C"/>
    <w:rsid w:val="008E768B"/>
    <w:rsid w:val="008F0D76"/>
    <w:rsid w:val="008F3EFB"/>
    <w:rsid w:val="008F4251"/>
    <w:rsid w:val="008F4EE7"/>
    <w:rsid w:val="00905494"/>
    <w:rsid w:val="009061B4"/>
    <w:rsid w:val="00906A5C"/>
    <w:rsid w:val="00911872"/>
    <w:rsid w:val="00920EED"/>
    <w:rsid w:val="0092540B"/>
    <w:rsid w:val="00925554"/>
    <w:rsid w:val="009274AC"/>
    <w:rsid w:val="00930D93"/>
    <w:rsid w:val="00931DEB"/>
    <w:rsid w:val="0093259F"/>
    <w:rsid w:val="00932612"/>
    <w:rsid w:val="00932E42"/>
    <w:rsid w:val="00935B6A"/>
    <w:rsid w:val="00943770"/>
    <w:rsid w:val="00944E48"/>
    <w:rsid w:val="0095054D"/>
    <w:rsid w:val="00955235"/>
    <w:rsid w:val="0095551D"/>
    <w:rsid w:val="009658CF"/>
    <w:rsid w:val="009670EF"/>
    <w:rsid w:val="00971E68"/>
    <w:rsid w:val="009754CA"/>
    <w:rsid w:val="00981B14"/>
    <w:rsid w:val="00981D16"/>
    <w:rsid w:val="00993B71"/>
    <w:rsid w:val="00995E83"/>
    <w:rsid w:val="009A0288"/>
    <w:rsid w:val="009A058F"/>
    <w:rsid w:val="009A1B7E"/>
    <w:rsid w:val="009A2BD8"/>
    <w:rsid w:val="009B189B"/>
    <w:rsid w:val="009B5A06"/>
    <w:rsid w:val="009C0EFE"/>
    <w:rsid w:val="009C0F82"/>
    <w:rsid w:val="009C1BC6"/>
    <w:rsid w:val="009C5E80"/>
    <w:rsid w:val="009D20EB"/>
    <w:rsid w:val="009D4DAB"/>
    <w:rsid w:val="009D58F3"/>
    <w:rsid w:val="009E187E"/>
    <w:rsid w:val="009E23EA"/>
    <w:rsid w:val="009E329B"/>
    <w:rsid w:val="009E43B6"/>
    <w:rsid w:val="009F6962"/>
    <w:rsid w:val="009F6B02"/>
    <w:rsid w:val="00A00045"/>
    <w:rsid w:val="00A0367C"/>
    <w:rsid w:val="00A119BC"/>
    <w:rsid w:val="00A15AC2"/>
    <w:rsid w:val="00A1673B"/>
    <w:rsid w:val="00A23FA1"/>
    <w:rsid w:val="00A33038"/>
    <w:rsid w:val="00A405F6"/>
    <w:rsid w:val="00A43112"/>
    <w:rsid w:val="00A519C6"/>
    <w:rsid w:val="00A52C7E"/>
    <w:rsid w:val="00A52EE8"/>
    <w:rsid w:val="00A61219"/>
    <w:rsid w:val="00A64FC7"/>
    <w:rsid w:val="00A905F4"/>
    <w:rsid w:val="00A92DA0"/>
    <w:rsid w:val="00A95446"/>
    <w:rsid w:val="00A95BCC"/>
    <w:rsid w:val="00AA2896"/>
    <w:rsid w:val="00AA33E9"/>
    <w:rsid w:val="00AA7479"/>
    <w:rsid w:val="00AB071E"/>
    <w:rsid w:val="00AB2112"/>
    <w:rsid w:val="00AB3A74"/>
    <w:rsid w:val="00AB3D68"/>
    <w:rsid w:val="00AB78BE"/>
    <w:rsid w:val="00AC0D0E"/>
    <w:rsid w:val="00AD0BA6"/>
    <w:rsid w:val="00AD2FE2"/>
    <w:rsid w:val="00AD4C5C"/>
    <w:rsid w:val="00AE09BC"/>
    <w:rsid w:val="00AE25CA"/>
    <w:rsid w:val="00AE5104"/>
    <w:rsid w:val="00AE6371"/>
    <w:rsid w:val="00AE668D"/>
    <w:rsid w:val="00AF1101"/>
    <w:rsid w:val="00B05678"/>
    <w:rsid w:val="00B068E0"/>
    <w:rsid w:val="00B06A76"/>
    <w:rsid w:val="00B14D0F"/>
    <w:rsid w:val="00B16C24"/>
    <w:rsid w:val="00B16ED8"/>
    <w:rsid w:val="00B2466B"/>
    <w:rsid w:val="00B30DEB"/>
    <w:rsid w:val="00B332CD"/>
    <w:rsid w:val="00B364A1"/>
    <w:rsid w:val="00B40945"/>
    <w:rsid w:val="00B55408"/>
    <w:rsid w:val="00B6086D"/>
    <w:rsid w:val="00B612C6"/>
    <w:rsid w:val="00B6358F"/>
    <w:rsid w:val="00B72021"/>
    <w:rsid w:val="00B76C6D"/>
    <w:rsid w:val="00B85ADD"/>
    <w:rsid w:val="00B913FC"/>
    <w:rsid w:val="00B93D40"/>
    <w:rsid w:val="00BA1050"/>
    <w:rsid w:val="00BA1222"/>
    <w:rsid w:val="00BA3533"/>
    <w:rsid w:val="00BB09F8"/>
    <w:rsid w:val="00BB3C27"/>
    <w:rsid w:val="00BB495A"/>
    <w:rsid w:val="00BB6AD8"/>
    <w:rsid w:val="00BC08F0"/>
    <w:rsid w:val="00BC093D"/>
    <w:rsid w:val="00BC232B"/>
    <w:rsid w:val="00BD42D9"/>
    <w:rsid w:val="00BE4495"/>
    <w:rsid w:val="00BE58CF"/>
    <w:rsid w:val="00BE6B99"/>
    <w:rsid w:val="00C00EF4"/>
    <w:rsid w:val="00C02D05"/>
    <w:rsid w:val="00C02F3A"/>
    <w:rsid w:val="00C03745"/>
    <w:rsid w:val="00C04724"/>
    <w:rsid w:val="00C07982"/>
    <w:rsid w:val="00C2001F"/>
    <w:rsid w:val="00C226E1"/>
    <w:rsid w:val="00C27FA4"/>
    <w:rsid w:val="00C30B03"/>
    <w:rsid w:val="00C31922"/>
    <w:rsid w:val="00C32A40"/>
    <w:rsid w:val="00C4301D"/>
    <w:rsid w:val="00C50357"/>
    <w:rsid w:val="00C52ABA"/>
    <w:rsid w:val="00C5488A"/>
    <w:rsid w:val="00C56763"/>
    <w:rsid w:val="00C62DA9"/>
    <w:rsid w:val="00C66E69"/>
    <w:rsid w:val="00C8138F"/>
    <w:rsid w:val="00C8425A"/>
    <w:rsid w:val="00C904E1"/>
    <w:rsid w:val="00C91EDD"/>
    <w:rsid w:val="00C9256F"/>
    <w:rsid w:val="00C93F8A"/>
    <w:rsid w:val="00C96487"/>
    <w:rsid w:val="00C96E55"/>
    <w:rsid w:val="00CA398B"/>
    <w:rsid w:val="00CB254A"/>
    <w:rsid w:val="00CB33DC"/>
    <w:rsid w:val="00CB716B"/>
    <w:rsid w:val="00CC1BBA"/>
    <w:rsid w:val="00CC29AC"/>
    <w:rsid w:val="00CC29C5"/>
    <w:rsid w:val="00CC4EBB"/>
    <w:rsid w:val="00CD38F6"/>
    <w:rsid w:val="00CD4A50"/>
    <w:rsid w:val="00CE024F"/>
    <w:rsid w:val="00CE7F96"/>
    <w:rsid w:val="00CF09DA"/>
    <w:rsid w:val="00CF617A"/>
    <w:rsid w:val="00CF77C4"/>
    <w:rsid w:val="00CF7C8F"/>
    <w:rsid w:val="00D00880"/>
    <w:rsid w:val="00D01450"/>
    <w:rsid w:val="00D01AD5"/>
    <w:rsid w:val="00D03C34"/>
    <w:rsid w:val="00D04E61"/>
    <w:rsid w:val="00D05D04"/>
    <w:rsid w:val="00D0675D"/>
    <w:rsid w:val="00D17F90"/>
    <w:rsid w:val="00D218B2"/>
    <w:rsid w:val="00D32A37"/>
    <w:rsid w:val="00D340DB"/>
    <w:rsid w:val="00D432AB"/>
    <w:rsid w:val="00D44E7B"/>
    <w:rsid w:val="00D45743"/>
    <w:rsid w:val="00D501F7"/>
    <w:rsid w:val="00D51444"/>
    <w:rsid w:val="00D618BC"/>
    <w:rsid w:val="00D62EB3"/>
    <w:rsid w:val="00D63DBA"/>
    <w:rsid w:val="00D640A5"/>
    <w:rsid w:val="00D6459F"/>
    <w:rsid w:val="00D64D84"/>
    <w:rsid w:val="00D65E49"/>
    <w:rsid w:val="00D6631C"/>
    <w:rsid w:val="00D66B2B"/>
    <w:rsid w:val="00D678B8"/>
    <w:rsid w:val="00D70B64"/>
    <w:rsid w:val="00D738AA"/>
    <w:rsid w:val="00D7797C"/>
    <w:rsid w:val="00D80656"/>
    <w:rsid w:val="00D809AA"/>
    <w:rsid w:val="00D861A0"/>
    <w:rsid w:val="00D916FA"/>
    <w:rsid w:val="00D92359"/>
    <w:rsid w:val="00D955C8"/>
    <w:rsid w:val="00DA5382"/>
    <w:rsid w:val="00DA5B57"/>
    <w:rsid w:val="00DA70A4"/>
    <w:rsid w:val="00DB1DEC"/>
    <w:rsid w:val="00DB3779"/>
    <w:rsid w:val="00DB4201"/>
    <w:rsid w:val="00DB4C0C"/>
    <w:rsid w:val="00DB7FD1"/>
    <w:rsid w:val="00DC1E55"/>
    <w:rsid w:val="00DC3EB8"/>
    <w:rsid w:val="00DC4220"/>
    <w:rsid w:val="00DC7479"/>
    <w:rsid w:val="00DC7A9F"/>
    <w:rsid w:val="00DD2FCB"/>
    <w:rsid w:val="00DD3CF4"/>
    <w:rsid w:val="00DD725C"/>
    <w:rsid w:val="00DE1D88"/>
    <w:rsid w:val="00DE3E71"/>
    <w:rsid w:val="00DF1575"/>
    <w:rsid w:val="00DF2357"/>
    <w:rsid w:val="00DF37E1"/>
    <w:rsid w:val="00DF51DB"/>
    <w:rsid w:val="00DF5FC2"/>
    <w:rsid w:val="00E05302"/>
    <w:rsid w:val="00E055AC"/>
    <w:rsid w:val="00E1246E"/>
    <w:rsid w:val="00E15E54"/>
    <w:rsid w:val="00E24583"/>
    <w:rsid w:val="00E24E53"/>
    <w:rsid w:val="00E2543C"/>
    <w:rsid w:val="00E320FF"/>
    <w:rsid w:val="00E454BC"/>
    <w:rsid w:val="00E50BDB"/>
    <w:rsid w:val="00E52EF5"/>
    <w:rsid w:val="00E625BC"/>
    <w:rsid w:val="00E62813"/>
    <w:rsid w:val="00E63674"/>
    <w:rsid w:val="00E65F5C"/>
    <w:rsid w:val="00E72F6E"/>
    <w:rsid w:val="00E762B8"/>
    <w:rsid w:val="00E7714B"/>
    <w:rsid w:val="00E77880"/>
    <w:rsid w:val="00E80165"/>
    <w:rsid w:val="00E83A4D"/>
    <w:rsid w:val="00E859C7"/>
    <w:rsid w:val="00E917C7"/>
    <w:rsid w:val="00E9238C"/>
    <w:rsid w:val="00E952AE"/>
    <w:rsid w:val="00E956A6"/>
    <w:rsid w:val="00E965E3"/>
    <w:rsid w:val="00EA02F4"/>
    <w:rsid w:val="00EA34A9"/>
    <w:rsid w:val="00EA6174"/>
    <w:rsid w:val="00EB2B46"/>
    <w:rsid w:val="00EC2393"/>
    <w:rsid w:val="00EC4440"/>
    <w:rsid w:val="00EC5B7E"/>
    <w:rsid w:val="00ED077E"/>
    <w:rsid w:val="00ED44BA"/>
    <w:rsid w:val="00ED6561"/>
    <w:rsid w:val="00EE2B9C"/>
    <w:rsid w:val="00EE4851"/>
    <w:rsid w:val="00EE536D"/>
    <w:rsid w:val="00EE60AC"/>
    <w:rsid w:val="00EE7613"/>
    <w:rsid w:val="00EF565C"/>
    <w:rsid w:val="00EF5F2F"/>
    <w:rsid w:val="00EF67CD"/>
    <w:rsid w:val="00F02D5F"/>
    <w:rsid w:val="00F039CA"/>
    <w:rsid w:val="00F055DB"/>
    <w:rsid w:val="00F06270"/>
    <w:rsid w:val="00F071D8"/>
    <w:rsid w:val="00F12C32"/>
    <w:rsid w:val="00F173DF"/>
    <w:rsid w:val="00F17ACD"/>
    <w:rsid w:val="00F20702"/>
    <w:rsid w:val="00F21848"/>
    <w:rsid w:val="00F242F1"/>
    <w:rsid w:val="00F30A03"/>
    <w:rsid w:val="00F30D92"/>
    <w:rsid w:val="00F3340F"/>
    <w:rsid w:val="00F33693"/>
    <w:rsid w:val="00F37EEB"/>
    <w:rsid w:val="00F42020"/>
    <w:rsid w:val="00F444F3"/>
    <w:rsid w:val="00F4746C"/>
    <w:rsid w:val="00F47B8F"/>
    <w:rsid w:val="00F50149"/>
    <w:rsid w:val="00F507FD"/>
    <w:rsid w:val="00F511BF"/>
    <w:rsid w:val="00F55AB9"/>
    <w:rsid w:val="00F5727B"/>
    <w:rsid w:val="00F60749"/>
    <w:rsid w:val="00F607EA"/>
    <w:rsid w:val="00F63A72"/>
    <w:rsid w:val="00F70C56"/>
    <w:rsid w:val="00F71593"/>
    <w:rsid w:val="00F724D1"/>
    <w:rsid w:val="00F7519E"/>
    <w:rsid w:val="00F752C2"/>
    <w:rsid w:val="00F8232F"/>
    <w:rsid w:val="00F848F0"/>
    <w:rsid w:val="00F8612C"/>
    <w:rsid w:val="00F879BB"/>
    <w:rsid w:val="00F90E24"/>
    <w:rsid w:val="00F975D8"/>
    <w:rsid w:val="00FA3F0F"/>
    <w:rsid w:val="00FA46F5"/>
    <w:rsid w:val="00FC05EB"/>
    <w:rsid w:val="00FC1D91"/>
    <w:rsid w:val="00FC2C77"/>
    <w:rsid w:val="00FC484A"/>
    <w:rsid w:val="00FC76D0"/>
    <w:rsid w:val="00FD74DB"/>
    <w:rsid w:val="00FD78DB"/>
    <w:rsid w:val="00FE36F4"/>
    <w:rsid w:val="00FE3A94"/>
    <w:rsid w:val="00FE49D4"/>
    <w:rsid w:val="00FF0FBC"/>
    <w:rsid w:val="00FF27B7"/>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937"/>
    <o:shapelayout v:ext="edit">
      <o:idmap v:ext="edit" data="2"/>
    </o:shapelayout>
  </w:shapeDefaults>
  <w:decimalSymbol w:val=","/>
  <w:listSeparator w:val=";"/>
  <w14:docId w14:val="742D23AD"/>
  <w15:docId w15:val="{48092712-0AF2-44C8-9D5F-5A1A9975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D8"/>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8764E2"/>
    <w:rPr>
      <w:b/>
      <w:bCs/>
      <w:sz w:val="40"/>
      <w:szCs w:val="44"/>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Titreniveau2">
    <w:name w:val="Titre niveau 2"/>
    <w:basedOn w:val="Normal"/>
    <w:next w:val="Normal"/>
    <w:autoRedefine/>
    <w:uiPriority w:val="2"/>
    <w:qFormat/>
    <w:rsid w:val="00B93D40"/>
    <w:pPr>
      <w:keepNext/>
      <w:pBdr>
        <w:top w:val="single" w:sz="48" w:space="1" w:color="B8D031"/>
        <w:left w:val="single" w:sz="48" w:space="6" w:color="B8D031"/>
        <w:bottom w:val="single" w:sz="48" w:space="2" w:color="B8D031"/>
        <w:right w:val="single" w:sz="48" w:space="6" w:color="B8D031"/>
      </w:pBdr>
      <w:shd w:val="clear" w:color="auto" w:fill="B9D031"/>
      <w:suppressAutoHyphens/>
      <w:autoSpaceDE w:val="0"/>
      <w:autoSpaceDN w:val="0"/>
      <w:adjustRightInd w:val="0"/>
      <w:spacing w:before="480" w:after="200" w:line="240" w:lineRule="auto"/>
      <w:ind w:left="284" w:right="284"/>
      <w:contextualSpacing/>
      <w:textAlignment w:val="center"/>
    </w:pPr>
    <w:rPr>
      <w:rFonts w:cs="Arial"/>
      <w:b/>
      <w:bCs/>
      <w:color w:val="000000"/>
      <w:sz w:val="26"/>
      <w:szCs w:val="26"/>
    </w:rPr>
  </w:style>
  <w:style w:type="paragraph" w:styleId="Rvision">
    <w:name w:val="Revision"/>
    <w:hidden/>
    <w:uiPriority w:val="99"/>
    <w:semiHidden/>
    <w:rsid w:val="00004AF5"/>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Titreniveau1">
    <w:name w:val="Titre niveau 1"/>
    <w:basedOn w:val="Normal"/>
    <w:next w:val="Normal"/>
    <w:autoRedefine/>
    <w:uiPriority w:val="2"/>
    <w:qFormat/>
    <w:rsid w:val="00554135"/>
    <w:pPr>
      <w:numPr>
        <w:numId w:val="13"/>
      </w:numPr>
      <w:spacing w:before="800" w:after="360" w:line="480" w:lineRule="exact"/>
      <w:outlineLvl w:val="0"/>
    </w:pPr>
    <w:rPr>
      <w:rFonts w:cs="Arial"/>
      <w:b/>
      <w:bCs/>
      <w:kern w:val="44"/>
      <w:sz w:val="44"/>
      <w:szCs w:val="44"/>
    </w:rPr>
  </w:style>
  <w:style w:type="paragraph" w:customStyle="1" w:styleId="29Listepuceniveau2fondvert">
    <w:name w:val="29 Liste à puce niveau 2 fond vert"/>
    <w:basedOn w:val="Normal"/>
    <w:next w:val="Normal"/>
    <w:uiPriority w:val="2"/>
    <w:rsid w:val="008A5BC6"/>
    <w:pPr>
      <w:numPr>
        <w:numId w:val="15"/>
      </w:numPr>
      <w:pBdr>
        <w:left w:val="single" w:sz="48" w:space="6" w:color="B8D031"/>
        <w:bottom w:val="single" w:sz="48" w:space="1" w:color="B8D031"/>
        <w:right w:val="single" w:sz="48" w:space="6" w:color="B8D031"/>
      </w:pBdr>
      <w:shd w:val="solid" w:color="B7CD36" w:fill="B9D031"/>
      <w:suppressAutoHyphens/>
      <w:autoSpaceDE w:val="0"/>
      <w:autoSpaceDN w:val="0"/>
      <w:spacing w:after="60"/>
      <w:ind w:left="568" w:right="284" w:hanging="284"/>
      <w:contextualSpacing/>
      <w:textAlignment w:val="center"/>
    </w:pPr>
    <w:rPr>
      <w:rFonts w:cs="Arial"/>
      <w:bCs/>
      <w:color w:val="000000"/>
      <w:szCs w:val="22"/>
    </w:rPr>
  </w:style>
  <w:style w:type="character" w:styleId="Lienhypertexte">
    <w:name w:val="Hyperlink"/>
    <w:basedOn w:val="Policepardfaut"/>
    <w:uiPriority w:val="99"/>
    <w:unhideWhenUsed/>
    <w:qFormat/>
    <w:rsid w:val="00C5488A"/>
    <w:rPr>
      <w:rFonts w:ascii="Arial" w:hAnsi="Arial"/>
      <w:color w:val="0000FF" w:themeColor="hyperlink"/>
      <w:u w:val="single"/>
    </w:rPr>
  </w:style>
  <w:style w:type="paragraph" w:styleId="TM1">
    <w:name w:val="toc 1"/>
    <w:aliases w:val="Sommaire niveau 1"/>
    <w:next w:val="Normal"/>
    <w:autoRedefine/>
    <w:uiPriority w:val="39"/>
    <w:unhideWhenUsed/>
    <w:rsid w:val="00300CB0"/>
    <w:pPr>
      <w:keepLines/>
      <w:tabs>
        <w:tab w:val="left" w:pos="284"/>
        <w:tab w:val="right" w:leader="dot" w:pos="10188"/>
      </w:tabs>
      <w:suppressAutoHyphens/>
      <w:spacing w:before="300" w:after="120"/>
      <w:mirrorIndents/>
    </w:pPr>
    <w:rPr>
      <w:rFonts w:ascii="Arial Gras" w:hAnsi="Arial Gras"/>
      <w:b/>
      <w:sz w:val="30"/>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styleId="TM2">
    <w:name w:val="toc 2"/>
    <w:aliases w:val="Sommaire niveau 2"/>
    <w:basedOn w:val="Normal"/>
    <w:next w:val="Normal"/>
    <w:autoRedefine/>
    <w:uiPriority w:val="39"/>
    <w:unhideWhenUsed/>
    <w:rsid w:val="003650CA"/>
    <w:pPr>
      <w:keepLines w:val="0"/>
      <w:tabs>
        <w:tab w:val="left" w:leader="hyphen" w:pos="0"/>
        <w:tab w:val="left" w:pos="397"/>
        <w:tab w:val="left" w:pos="880"/>
        <w:tab w:val="right" w:leader="dot" w:pos="10188"/>
      </w:tabs>
      <w:adjustRightInd w:val="0"/>
      <w:spacing w:after="80"/>
      <w:ind w:left="567" w:right="851"/>
    </w:pPr>
    <w:rPr>
      <w:noProof/>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Titreniveau2"/>
    <w:uiPriority w:val="2"/>
    <w:rsid w:val="00D0675D"/>
    <w:pPr>
      <w:pBdr>
        <w:top w:val="none" w:sz="0" w:space="0" w:color="auto"/>
      </w:pBdr>
    </w:pPr>
    <w:rPr>
      <w:sz w:val="23"/>
    </w:rPr>
  </w:style>
  <w:style w:type="paragraph" w:styleId="Notedebasdepage">
    <w:name w:val="footnote text"/>
    <w:basedOn w:val="Normal"/>
    <w:next w:val="Normal"/>
    <w:link w:val="NotedebasdepageCar"/>
    <w:uiPriority w:val="99"/>
    <w:unhideWhenUsed/>
    <w:qFormat/>
    <w:rsid w:val="00350904"/>
    <w:pPr>
      <w:spacing w:after="0" w:line="240" w:lineRule="auto"/>
      <w:contextualSpacing/>
    </w:pPr>
    <w:rPr>
      <w:color w:val="FF0000"/>
      <w:szCs w:val="16"/>
    </w:rPr>
  </w:style>
  <w:style w:type="character" w:customStyle="1" w:styleId="NotedebasdepageCar">
    <w:name w:val="Note de bas de page Car"/>
    <w:basedOn w:val="Policepardfaut"/>
    <w:link w:val="Notedebasdepage"/>
    <w:uiPriority w:val="99"/>
    <w:rsid w:val="00350904"/>
    <w:rPr>
      <w:rFonts w:ascii="Arial" w:hAnsi="Arial"/>
      <w:color w:val="FF0000"/>
      <w:sz w:val="22"/>
      <w:szCs w:val="16"/>
    </w:rPr>
  </w:style>
  <w:style w:type="paragraph" w:customStyle="1" w:styleId="Listepucesimple">
    <w:name w:val="Liste puce simple"/>
    <w:basedOn w:val="Normal"/>
    <w:link w:val="ListepucesimpleCar"/>
    <w:uiPriority w:val="2"/>
    <w:qFormat/>
    <w:rsid w:val="00692A68"/>
    <w:pPr>
      <w:numPr>
        <w:numId w:val="16"/>
      </w:numPr>
      <w:tabs>
        <w:tab w:val="clear" w:pos="1361"/>
      </w:tabs>
      <w:ind w:left="907" w:hanging="340"/>
      <w:contextualSpacing/>
    </w:pPr>
    <w:rPr>
      <w:rFonts w:eastAsia="Times New Roman" w:cs="Times New Roman"/>
    </w:rPr>
  </w:style>
  <w:style w:type="paragraph" w:customStyle="1" w:styleId="Listepuces-niveau2tiret">
    <w:name w:val="Liste à puces - niveau 2 tiret"/>
    <w:basedOn w:val="Listepucesimple"/>
    <w:uiPriority w:val="2"/>
    <w:qFormat/>
    <w:rsid w:val="002C016D"/>
    <w:pPr>
      <w:numPr>
        <w:ilvl w:val="1"/>
        <w:numId w:val="25"/>
      </w:numPr>
    </w:pPr>
    <w:rPr>
      <w:color w:val="000000" w:themeColor="text1"/>
    </w:r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pl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autoRedefine/>
    <w:uiPriority w:val="2"/>
    <w:qFormat/>
    <w:rsid w:val="008F4251"/>
    <w:pPr>
      <w:spacing w:after="480"/>
      <w:outlineLvl w:val="0"/>
    </w:pPr>
    <w:rPr>
      <w:rFonts w:ascii="Arial" w:hAnsi="Arial"/>
      <w:b/>
      <w:noProof/>
      <w:sz w:val="44"/>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Pieddepage">
    <w:name w:val="footer"/>
    <w:basedOn w:val="Normal"/>
    <w:link w:val="PieddepageCar"/>
    <w:uiPriority w:val="99"/>
    <w:unhideWhenUsed/>
    <w:rsid w:val="00EE48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851"/>
    <w:rPr>
      <w:rFonts w:ascii="Arial" w:hAnsi="Arial"/>
      <w:sz w:val="22"/>
    </w:rPr>
  </w:style>
  <w:style w:type="character" w:customStyle="1" w:styleId="UnresolvedMention">
    <w:name w:val="Unresolved Mention"/>
    <w:basedOn w:val="Policepardfaut"/>
    <w:uiPriority w:val="99"/>
    <w:semiHidden/>
    <w:unhideWhenUsed/>
    <w:rsid w:val="004C5214"/>
    <w:rPr>
      <w:color w:val="605E5C"/>
      <w:shd w:val="clear" w:color="auto" w:fill="E1DFDD"/>
    </w:rPr>
  </w:style>
  <w:style w:type="numbering" w:customStyle="1" w:styleId="Listeactuelle1">
    <w:name w:val="Liste actuelle1"/>
    <w:uiPriority w:val="99"/>
    <w:rsid w:val="0023601D"/>
    <w:pPr>
      <w:numPr>
        <w:numId w:val="18"/>
      </w:numPr>
    </w:pPr>
  </w:style>
  <w:style w:type="paragraph" w:customStyle="1" w:styleId="02Couvcollection">
    <w:name w:val="02 Couv. collection"/>
    <w:basedOn w:val="Normal"/>
    <w:next w:val="Normal"/>
    <w:uiPriority w:val="2"/>
    <w:qFormat/>
    <w:rsid w:val="001148F9"/>
    <w:pPr>
      <w:spacing w:after="120" w:line="240" w:lineRule="auto"/>
      <w:ind w:left="1871" w:hanging="170"/>
      <w:contextualSpacing/>
    </w:pPr>
    <w:rPr>
      <w:rFonts w:ascii="Helvetica" w:hAnsi="Helvetica" w:cs="Arial"/>
      <w:color w:val="000000"/>
      <w:sz w:val="96"/>
      <w:szCs w:val="72"/>
    </w:rPr>
  </w:style>
  <w:style w:type="numbering" w:customStyle="1" w:styleId="Listeactuelle2">
    <w:name w:val="Liste actuelle2"/>
    <w:uiPriority w:val="99"/>
    <w:rsid w:val="00121313"/>
    <w:pPr>
      <w:numPr>
        <w:numId w:val="19"/>
      </w:numPr>
    </w:pPr>
  </w:style>
  <w:style w:type="numbering" w:customStyle="1" w:styleId="Listeactuelle3">
    <w:name w:val="Liste actuelle3"/>
    <w:uiPriority w:val="99"/>
    <w:rsid w:val="000A2F6A"/>
    <w:pPr>
      <w:numPr>
        <w:numId w:val="20"/>
      </w:numPr>
    </w:pPr>
  </w:style>
  <w:style w:type="numbering" w:customStyle="1" w:styleId="Listeactuelle4">
    <w:name w:val="Liste actuelle4"/>
    <w:uiPriority w:val="99"/>
    <w:rsid w:val="00876365"/>
    <w:pPr>
      <w:numPr>
        <w:numId w:val="21"/>
      </w:numPr>
    </w:pPr>
  </w:style>
  <w:style w:type="numbering" w:customStyle="1" w:styleId="Listeactuelle5">
    <w:name w:val="Liste actuelle5"/>
    <w:uiPriority w:val="99"/>
    <w:rsid w:val="00876365"/>
    <w:pPr>
      <w:numPr>
        <w:numId w:val="22"/>
      </w:numPr>
    </w:pPr>
  </w:style>
  <w:style w:type="numbering" w:customStyle="1" w:styleId="Listeactuelle6">
    <w:name w:val="Liste actuelle6"/>
    <w:uiPriority w:val="99"/>
    <w:rsid w:val="00876365"/>
    <w:pPr>
      <w:numPr>
        <w:numId w:val="23"/>
      </w:numPr>
    </w:pPr>
  </w:style>
  <w:style w:type="character" w:styleId="Marquedecommentaire">
    <w:name w:val="annotation reference"/>
    <w:basedOn w:val="Policepardfaut"/>
    <w:uiPriority w:val="99"/>
    <w:semiHidden/>
    <w:unhideWhenUsed/>
    <w:rsid w:val="004001AE"/>
    <w:rPr>
      <w:sz w:val="16"/>
      <w:szCs w:val="16"/>
    </w:rPr>
  </w:style>
  <w:style w:type="paragraph" w:styleId="Objetducommentaire">
    <w:name w:val="annotation subject"/>
    <w:basedOn w:val="Normal"/>
    <w:next w:val="Normal"/>
    <w:link w:val="ObjetducommentaireCar"/>
    <w:uiPriority w:val="99"/>
    <w:semiHidden/>
    <w:unhideWhenUsed/>
    <w:rsid w:val="00692A68"/>
    <w:pPr>
      <w:spacing w:line="240" w:lineRule="auto"/>
    </w:pPr>
    <w:rPr>
      <w:b/>
      <w:bCs/>
      <w:sz w:val="20"/>
      <w:szCs w:val="20"/>
    </w:rPr>
  </w:style>
  <w:style w:type="character" w:customStyle="1" w:styleId="ObjetducommentaireCar">
    <w:name w:val="Objet du commentaire Car"/>
    <w:basedOn w:val="Policepardfaut"/>
    <w:link w:val="Objetducommentaire"/>
    <w:uiPriority w:val="99"/>
    <w:semiHidden/>
    <w:rsid w:val="00692A68"/>
    <w:rPr>
      <w:rFonts w:ascii="Arial" w:hAnsi="Arial"/>
      <w:b/>
      <w:bCs/>
      <w:sz w:val="20"/>
      <w:szCs w:val="20"/>
    </w:rPr>
  </w:style>
  <w:style w:type="table" w:styleId="Grilledutableau">
    <w:name w:val="Table Grid"/>
    <w:basedOn w:val="TableauNormal"/>
    <w:uiPriority w:val="59"/>
    <w:rsid w:val="00932E4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rier">
    <w:name w:val="Calendrier"/>
    <w:basedOn w:val="Normal"/>
    <w:link w:val="CalendrierCar"/>
    <w:qFormat/>
    <w:rsid w:val="008A5BC6"/>
    <w:pPr>
      <w:numPr>
        <w:numId w:val="11"/>
      </w:numPr>
      <w:spacing w:before="280" w:after="40"/>
    </w:pPr>
    <w:rPr>
      <w:rFonts w:cs="Arial"/>
      <w:sz w:val="30"/>
    </w:rPr>
  </w:style>
  <w:style w:type="character" w:customStyle="1" w:styleId="CalendrierCar">
    <w:name w:val="Calendrier Car"/>
    <w:basedOn w:val="Policepardfaut"/>
    <w:link w:val="Calendrier"/>
    <w:rsid w:val="008A5BC6"/>
    <w:rPr>
      <w:rFonts w:ascii="Arial" w:hAnsi="Arial" w:cs="Arial"/>
      <w:b w:val="0"/>
      <w:sz w:val="30"/>
    </w:rPr>
  </w:style>
  <w:style w:type="character" w:styleId="Appelnotedebasdep">
    <w:name w:val="footnote reference"/>
    <w:basedOn w:val="Policepardfaut"/>
    <w:uiPriority w:val="99"/>
    <w:semiHidden/>
    <w:unhideWhenUsed/>
    <w:rsid w:val="0044334F"/>
    <w:rPr>
      <w:vertAlign w:val="superscript"/>
    </w:rPr>
  </w:style>
  <w:style w:type="paragraph" w:customStyle="1" w:styleId="Listepuces-sautdeligne">
    <w:name w:val="Liste à puces - saut de ligne"/>
    <w:basedOn w:val="Listepucesimple"/>
    <w:link w:val="Listepuces-sautdeligneCar"/>
    <w:qFormat/>
    <w:rsid w:val="0027118E"/>
    <w:pPr>
      <w:tabs>
        <w:tab w:val="num" w:pos="1361"/>
      </w:tabs>
      <w:spacing w:after="200"/>
      <w:ind w:left="1361" w:hanging="170"/>
      <w:contextualSpacing w:val="0"/>
    </w:pPr>
    <w:rPr>
      <w:bCs/>
    </w:rPr>
  </w:style>
  <w:style w:type="character" w:customStyle="1" w:styleId="ListepucesimpleCar">
    <w:name w:val="Liste puce simple Car"/>
    <w:basedOn w:val="Policepardfaut"/>
    <w:link w:val="Listepucesimple"/>
    <w:uiPriority w:val="2"/>
    <w:rsid w:val="00692A68"/>
    <w:rPr>
      <w:rFonts w:ascii="Arial" w:eastAsia="Times New Roman" w:hAnsi="Arial" w:cs="Times New Roman"/>
      <w:sz w:val="22"/>
    </w:rPr>
  </w:style>
  <w:style w:type="character" w:customStyle="1" w:styleId="Listepuces-sautdeligneCar">
    <w:name w:val="Liste à puces - saut de ligne Car"/>
    <w:basedOn w:val="ListepucesimpleCar"/>
    <w:link w:val="Listepuces-sautdeligne"/>
    <w:rsid w:val="0027118E"/>
    <w:rPr>
      <w:rFonts w:ascii="Arial" w:eastAsia="Times New Roman" w:hAnsi="Arial" w:cs="Times New Roman"/>
      <w:bCs/>
      <w:sz w:val="22"/>
    </w:rPr>
  </w:style>
  <w:style w:type="paragraph" w:styleId="Paragraphedeliste">
    <w:name w:val="List Paragraph"/>
    <w:basedOn w:val="Normal"/>
    <w:link w:val="ParagraphedelisteCar"/>
    <w:uiPriority w:val="1"/>
    <w:qFormat/>
    <w:rsid w:val="00F848F0"/>
    <w:pPr>
      <w:ind w:left="680"/>
      <w:contextualSpacing/>
    </w:pPr>
  </w:style>
  <w:style w:type="character" w:customStyle="1" w:styleId="ParagraphedelisteCar">
    <w:name w:val="Paragraphe de liste Car"/>
    <w:basedOn w:val="Policepardfaut"/>
    <w:link w:val="Paragraphedeliste"/>
    <w:uiPriority w:val="34"/>
    <w:locked/>
    <w:rsid w:val="00F848F0"/>
    <w:rPr>
      <w:rFonts w:ascii="Arial" w:hAnsi="Arial"/>
      <w:sz w:val="22"/>
    </w:rPr>
  </w:style>
  <w:style w:type="paragraph" w:styleId="En-tte">
    <w:name w:val="header"/>
    <w:basedOn w:val="Normal"/>
    <w:link w:val="En-tteCar"/>
    <w:uiPriority w:val="99"/>
    <w:unhideWhenUsed/>
    <w:rsid w:val="00221D9A"/>
    <w:pPr>
      <w:tabs>
        <w:tab w:val="center" w:pos="4536"/>
        <w:tab w:val="right" w:pos="9072"/>
      </w:tabs>
      <w:spacing w:after="0" w:line="240" w:lineRule="auto"/>
    </w:pPr>
  </w:style>
  <w:style w:type="character" w:customStyle="1" w:styleId="En-tteCar">
    <w:name w:val="En-tête Car"/>
    <w:basedOn w:val="Policepardfaut"/>
    <w:link w:val="En-tte"/>
    <w:uiPriority w:val="99"/>
    <w:rsid w:val="00221D9A"/>
    <w:rPr>
      <w:rFonts w:ascii="Arial" w:hAnsi="Arial"/>
      <w:sz w:val="22"/>
    </w:rPr>
  </w:style>
  <w:style w:type="paragraph" w:customStyle="1" w:styleId="TableParagraph">
    <w:name w:val="Table Paragraph"/>
    <w:basedOn w:val="Normal"/>
    <w:uiPriority w:val="1"/>
    <w:qFormat/>
    <w:rsid w:val="009274AC"/>
    <w:pPr>
      <w:keepLines w:val="0"/>
      <w:widowControl w:val="0"/>
      <w:spacing w:after="0" w:line="240" w:lineRule="auto"/>
    </w:pPr>
    <w:rPr>
      <w:rFonts w:ascii="Calibri" w:eastAsia="Times New Roman" w:hAnsi="Calibri" w:cs="Calibri"/>
      <w:szCs w:val="22"/>
      <w:lang w:val="en-US" w:eastAsia="en-US"/>
    </w:rPr>
  </w:style>
  <w:style w:type="paragraph" w:styleId="Corpsdetexte">
    <w:name w:val="Body Text"/>
    <w:basedOn w:val="Normal"/>
    <w:link w:val="CorpsdetexteCar"/>
    <w:uiPriority w:val="1"/>
    <w:qFormat/>
    <w:rsid w:val="00AE6371"/>
    <w:pPr>
      <w:keepLines w:val="0"/>
      <w:widowControl w:val="0"/>
      <w:autoSpaceDE w:val="0"/>
      <w:autoSpaceDN w:val="0"/>
      <w:spacing w:after="0" w:line="240" w:lineRule="auto"/>
    </w:pPr>
    <w:rPr>
      <w:rFonts w:ascii="Arial MT" w:eastAsia="Arial MT" w:hAnsi="Arial MT" w:cs="Arial MT"/>
      <w:szCs w:val="22"/>
      <w:lang w:eastAsia="en-US"/>
    </w:rPr>
  </w:style>
  <w:style w:type="character" w:customStyle="1" w:styleId="CorpsdetexteCar">
    <w:name w:val="Corps de texte Car"/>
    <w:basedOn w:val="Policepardfaut"/>
    <w:link w:val="Corpsdetexte"/>
    <w:uiPriority w:val="1"/>
    <w:rsid w:val="00AE6371"/>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548">
      <w:bodyDiv w:val="1"/>
      <w:marLeft w:val="0"/>
      <w:marRight w:val="0"/>
      <w:marTop w:val="0"/>
      <w:marBottom w:val="0"/>
      <w:divBdr>
        <w:top w:val="none" w:sz="0" w:space="0" w:color="auto"/>
        <w:left w:val="none" w:sz="0" w:space="0" w:color="auto"/>
        <w:bottom w:val="none" w:sz="0" w:space="0" w:color="auto"/>
        <w:right w:val="none" w:sz="0" w:space="0" w:color="auto"/>
      </w:divBdr>
    </w:div>
    <w:div w:id="64302261">
      <w:bodyDiv w:val="1"/>
      <w:marLeft w:val="0"/>
      <w:marRight w:val="0"/>
      <w:marTop w:val="0"/>
      <w:marBottom w:val="0"/>
      <w:divBdr>
        <w:top w:val="none" w:sz="0" w:space="0" w:color="auto"/>
        <w:left w:val="none" w:sz="0" w:space="0" w:color="auto"/>
        <w:bottom w:val="none" w:sz="0" w:space="0" w:color="auto"/>
        <w:right w:val="none" w:sz="0" w:space="0" w:color="auto"/>
      </w:divBdr>
    </w:div>
    <w:div w:id="248471633">
      <w:bodyDiv w:val="1"/>
      <w:marLeft w:val="0"/>
      <w:marRight w:val="0"/>
      <w:marTop w:val="0"/>
      <w:marBottom w:val="0"/>
      <w:divBdr>
        <w:top w:val="none" w:sz="0" w:space="0" w:color="auto"/>
        <w:left w:val="none" w:sz="0" w:space="0" w:color="auto"/>
        <w:bottom w:val="none" w:sz="0" w:space="0" w:color="auto"/>
        <w:right w:val="none" w:sz="0" w:space="0" w:color="auto"/>
      </w:divBdr>
    </w:div>
    <w:div w:id="262805518">
      <w:bodyDiv w:val="1"/>
      <w:marLeft w:val="0"/>
      <w:marRight w:val="0"/>
      <w:marTop w:val="0"/>
      <w:marBottom w:val="0"/>
      <w:divBdr>
        <w:top w:val="none" w:sz="0" w:space="0" w:color="auto"/>
        <w:left w:val="none" w:sz="0" w:space="0" w:color="auto"/>
        <w:bottom w:val="none" w:sz="0" w:space="0" w:color="auto"/>
        <w:right w:val="none" w:sz="0" w:space="0" w:color="auto"/>
      </w:divBdr>
    </w:div>
    <w:div w:id="496462336">
      <w:bodyDiv w:val="1"/>
      <w:marLeft w:val="0"/>
      <w:marRight w:val="0"/>
      <w:marTop w:val="0"/>
      <w:marBottom w:val="0"/>
      <w:divBdr>
        <w:top w:val="none" w:sz="0" w:space="0" w:color="auto"/>
        <w:left w:val="none" w:sz="0" w:space="0" w:color="auto"/>
        <w:bottom w:val="none" w:sz="0" w:space="0" w:color="auto"/>
        <w:right w:val="none" w:sz="0" w:space="0" w:color="auto"/>
      </w:divBdr>
    </w:div>
    <w:div w:id="575551515">
      <w:bodyDiv w:val="1"/>
      <w:marLeft w:val="0"/>
      <w:marRight w:val="0"/>
      <w:marTop w:val="0"/>
      <w:marBottom w:val="0"/>
      <w:divBdr>
        <w:top w:val="none" w:sz="0" w:space="0" w:color="auto"/>
        <w:left w:val="none" w:sz="0" w:space="0" w:color="auto"/>
        <w:bottom w:val="none" w:sz="0" w:space="0" w:color="auto"/>
        <w:right w:val="none" w:sz="0" w:space="0" w:color="auto"/>
      </w:divBdr>
    </w:div>
    <w:div w:id="597569284">
      <w:bodyDiv w:val="1"/>
      <w:marLeft w:val="0"/>
      <w:marRight w:val="0"/>
      <w:marTop w:val="0"/>
      <w:marBottom w:val="0"/>
      <w:divBdr>
        <w:top w:val="none" w:sz="0" w:space="0" w:color="auto"/>
        <w:left w:val="none" w:sz="0" w:space="0" w:color="auto"/>
        <w:bottom w:val="none" w:sz="0" w:space="0" w:color="auto"/>
        <w:right w:val="none" w:sz="0" w:space="0" w:color="auto"/>
      </w:divBdr>
    </w:div>
    <w:div w:id="732043843">
      <w:bodyDiv w:val="1"/>
      <w:marLeft w:val="0"/>
      <w:marRight w:val="0"/>
      <w:marTop w:val="0"/>
      <w:marBottom w:val="0"/>
      <w:divBdr>
        <w:top w:val="none" w:sz="0" w:space="0" w:color="auto"/>
        <w:left w:val="none" w:sz="0" w:space="0" w:color="auto"/>
        <w:bottom w:val="none" w:sz="0" w:space="0" w:color="auto"/>
        <w:right w:val="none" w:sz="0" w:space="0" w:color="auto"/>
      </w:divBdr>
    </w:div>
    <w:div w:id="786853610">
      <w:bodyDiv w:val="1"/>
      <w:marLeft w:val="0"/>
      <w:marRight w:val="0"/>
      <w:marTop w:val="0"/>
      <w:marBottom w:val="0"/>
      <w:divBdr>
        <w:top w:val="none" w:sz="0" w:space="0" w:color="auto"/>
        <w:left w:val="none" w:sz="0" w:space="0" w:color="auto"/>
        <w:bottom w:val="none" w:sz="0" w:space="0" w:color="auto"/>
        <w:right w:val="none" w:sz="0" w:space="0" w:color="auto"/>
      </w:divBdr>
    </w:div>
    <w:div w:id="817385526">
      <w:bodyDiv w:val="1"/>
      <w:marLeft w:val="0"/>
      <w:marRight w:val="0"/>
      <w:marTop w:val="0"/>
      <w:marBottom w:val="0"/>
      <w:divBdr>
        <w:top w:val="none" w:sz="0" w:space="0" w:color="auto"/>
        <w:left w:val="none" w:sz="0" w:space="0" w:color="auto"/>
        <w:bottom w:val="none" w:sz="0" w:space="0" w:color="auto"/>
        <w:right w:val="none" w:sz="0" w:space="0" w:color="auto"/>
      </w:divBdr>
    </w:div>
    <w:div w:id="834539274">
      <w:bodyDiv w:val="1"/>
      <w:marLeft w:val="0"/>
      <w:marRight w:val="0"/>
      <w:marTop w:val="0"/>
      <w:marBottom w:val="0"/>
      <w:divBdr>
        <w:top w:val="none" w:sz="0" w:space="0" w:color="auto"/>
        <w:left w:val="none" w:sz="0" w:space="0" w:color="auto"/>
        <w:bottom w:val="none" w:sz="0" w:space="0" w:color="auto"/>
        <w:right w:val="none" w:sz="0" w:space="0" w:color="auto"/>
      </w:divBdr>
    </w:div>
    <w:div w:id="1001808816">
      <w:bodyDiv w:val="1"/>
      <w:marLeft w:val="0"/>
      <w:marRight w:val="0"/>
      <w:marTop w:val="0"/>
      <w:marBottom w:val="0"/>
      <w:divBdr>
        <w:top w:val="none" w:sz="0" w:space="0" w:color="auto"/>
        <w:left w:val="none" w:sz="0" w:space="0" w:color="auto"/>
        <w:bottom w:val="none" w:sz="0" w:space="0" w:color="auto"/>
        <w:right w:val="none" w:sz="0" w:space="0" w:color="auto"/>
      </w:divBdr>
    </w:div>
    <w:div w:id="1123227490">
      <w:bodyDiv w:val="1"/>
      <w:marLeft w:val="0"/>
      <w:marRight w:val="0"/>
      <w:marTop w:val="0"/>
      <w:marBottom w:val="0"/>
      <w:divBdr>
        <w:top w:val="none" w:sz="0" w:space="0" w:color="auto"/>
        <w:left w:val="none" w:sz="0" w:space="0" w:color="auto"/>
        <w:bottom w:val="none" w:sz="0" w:space="0" w:color="auto"/>
        <w:right w:val="none" w:sz="0" w:space="0" w:color="auto"/>
      </w:divBdr>
    </w:div>
    <w:div w:id="1369792081">
      <w:bodyDiv w:val="1"/>
      <w:marLeft w:val="0"/>
      <w:marRight w:val="0"/>
      <w:marTop w:val="0"/>
      <w:marBottom w:val="0"/>
      <w:divBdr>
        <w:top w:val="none" w:sz="0" w:space="0" w:color="auto"/>
        <w:left w:val="none" w:sz="0" w:space="0" w:color="auto"/>
        <w:bottom w:val="none" w:sz="0" w:space="0" w:color="auto"/>
        <w:right w:val="none" w:sz="0" w:space="0" w:color="auto"/>
      </w:divBdr>
    </w:div>
    <w:div w:id="1390960020">
      <w:bodyDiv w:val="1"/>
      <w:marLeft w:val="0"/>
      <w:marRight w:val="0"/>
      <w:marTop w:val="0"/>
      <w:marBottom w:val="0"/>
      <w:divBdr>
        <w:top w:val="none" w:sz="0" w:space="0" w:color="auto"/>
        <w:left w:val="none" w:sz="0" w:space="0" w:color="auto"/>
        <w:bottom w:val="none" w:sz="0" w:space="0" w:color="auto"/>
        <w:right w:val="none" w:sz="0" w:space="0" w:color="auto"/>
      </w:divBdr>
    </w:div>
    <w:div w:id="1630353052">
      <w:bodyDiv w:val="1"/>
      <w:marLeft w:val="0"/>
      <w:marRight w:val="0"/>
      <w:marTop w:val="0"/>
      <w:marBottom w:val="0"/>
      <w:divBdr>
        <w:top w:val="none" w:sz="0" w:space="0" w:color="auto"/>
        <w:left w:val="none" w:sz="0" w:space="0" w:color="auto"/>
        <w:bottom w:val="none" w:sz="0" w:space="0" w:color="auto"/>
        <w:right w:val="none" w:sz="0" w:space="0" w:color="auto"/>
      </w:divBdr>
    </w:div>
    <w:div w:id="1761828425">
      <w:bodyDiv w:val="1"/>
      <w:marLeft w:val="0"/>
      <w:marRight w:val="0"/>
      <w:marTop w:val="0"/>
      <w:marBottom w:val="0"/>
      <w:divBdr>
        <w:top w:val="none" w:sz="0" w:space="0" w:color="auto"/>
        <w:left w:val="none" w:sz="0" w:space="0" w:color="auto"/>
        <w:bottom w:val="none" w:sz="0" w:space="0" w:color="auto"/>
        <w:right w:val="none" w:sz="0" w:space="0" w:color="auto"/>
      </w:divBdr>
    </w:div>
    <w:div w:id="1778255524">
      <w:bodyDiv w:val="1"/>
      <w:marLeft w:val="0"/>
      <w:marRight w:val="0"/>
      <w:marTop w:val="0"/>
      <w:marBottom w:val="0"/>
      <w:divBdr>
        <w:top w:val="none" w:sz="0" w:space="0" w:color="auto"/>
        <w:left w:val="none" w:sz="0" w:space="0" w:color="auto"/>
        <w:bottom w:val="none" w:sz="0" w:space="0" w:color="auto"/>
        <w:right w:val="none" w:sz="0" w:space="0" w:color="auto"/>
      </w:divBdr>
    </w:div>
    <w:div w:id="1957250473">
      <w:bodyDiv w:val="1"/>
      <w:marLeft w:val="0"/>
      <w:marRight w:val="0"/>
      <w:marTop w:val="0"/>
      <w:marBottom w:val="0"/>
      <w:divBdr>
        <w:top w:val="none" w:sz="0" w:space="0" w:color="auto"/>
        <w:left w:val="none" w:sz="0" w:space="0" w:color="auto"/>
        <w:bottom w:val="none" w:sz="0" w:space="0" w:color="auto"/>
        <w:right w:val="none" w:sz="0" w:space="0" w:color="auto"/>
      </w:divBdr>
    </w:div>
    <w:div w:id="2052149237">
      <w:bodyDiv w:val="1"/>
      <w:marLeft w:val="0"/>
      <w:marRight w:val="0"/>
      <w:marTop w:val="0"/>
      <w:marBottom w:val="0"/>
      <w:divBdr>
        <w:top w:val="none" w:sz="0" w:space="0" w:color="auto"/>
        <w:left w:val="none" w:sz="0" w:space="0" w:color="auto"/>
        <w:bottom w:val="none" w:sz="0" w:space="0" w:color="auto"/>
        <w:right w:val="none" w:sz="0" w:space="0" w:color="auto"/>
      </w:divBdr>
    </w:div>
    <w:div w:id="2098549328">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antepubliquefrance.fr/regions-et-territoires" TargetMode="Externa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https://www.santepubliquefrance.fr/a-propos/services/interventions-efficaces-ou-prometteuses-en-prevention-et-promotion-de-la-sant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fppa12@aveyron.fr" TargetMode="External"/><Relationship Id="rId25" Type="http://schemas.openxmlformats.org/officeDocument/2006/relationships/hyperlink" Target="https://www.legifrance.gouv.fr/jorf/id/JORFTEXT000049385823"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fnors.org/les-ors/" TargetMode="External"/><Relationship Id="rId29" Type="http://schemas.openxmlformats.org/officeDocument/2006/relationships/hyperlink" Target="http://www.vivalab.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see.fr/fr/statistiques/1281151"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cnsa.fr/informations-thematiques/prevention/centre-de-ressources-et-de-preuves" TargetMode="External"/><Relationship Id="rId28" Type="http://schemas.openxmlformats.org/officeDocument/2006/relationships/hyperlink" Target="https://ogenie.fr/" TargetMode="External"/><Relationship Id="rId10" Type="http://schemas.openxmlformats.org/officeDocument/2006/relationships/endnotes" Target="endnotes.xml"/><Relationship Id="rId19" Type="http://schemas.openxmlformats.org/officeDocument/2006/relationships/hyperlink" Target="https://www.observatoires-fragilites-national.fr/"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federation-promotion-sante.org/" TargetMode="External"/><Relationship Id="rId27" Type="http://schemas.openxmlformats.org/officeDocument/2006/relationships/image" Target="media/image5.jp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7e1d8a-a977-4c12-879e-574b9de8fc6e" xsi:nil="true"/>
    <lcf76f155ced4ddcb4097134ff3c332f xmlns="0eb88546-78fe-4b73-b804-52b439d053d8">
      <Terms xmlns="http://schemas.microsoft.com/office/infopath/2007/PartnerControls"/>
    </lcf76f155ced4ddcb4097134ff3c332f>
    <a3ada6257294460e8e75a548b4693a72 xmlns="3a7e1d8a-a977-4c12-879e-574b9de8fc6e">
      <Terms xmlns="http://schemas.microsoft.com/office/infopath/2007/PartnerControls"/>
    </a3ada6257294460e8e75a548b4693a72>
    <h005972c0a86495ca3c5c96092369de9 xmlns="3a7e1d8a-a977-4c12-879e-574b9de8fc6e">
      <Terms xmlns="http://schemas.microsoft.com/office/infopath/2007/PartnerControls"/>
    </h005972c0a86495ca3c5c96092369de9>
    <l5e8f84d9c0f4747a9f1c7db3073f2c3 xmlns="3a7e1d8a-a977-4c12-879e-574b9de8fc6e">
      <Terms xmlns="http://schemas.microsoft.com/office/infopath/2007/PartnerControls"/>
    </l5e8f84d9c0f4747a9f1c7db3073f2c3>
    <ide584677f6d4206b7110f42825eb085 xmlns="3a7e1d8a-a977-4c12-879e-574b9de8fc6e">
      <Terms xmlns="http://schemas.microsoft.com/office/infopath/2007/PartnerControls"/>
    </ide584677f6d4206b7110f42825eb085>
    <f254a6a9ac054354a15cf811497db103 xmlns="3a7e1d8a-a977-4c12-879e-574b9de8fc6e">
      <Terms xmlns="http://schemas.microsoft.com/office/infopath/2007/PartnerControls"/>
    </f254a6a9ac054354a15cf811497db103>
    <bcd22c0b00ed4f58b852c8dec85cece5 xmlns="3a7e1d8a-a977-4c12-879e-574b9de8fc6e">
      <Terms xmlns="http://schemas.microsoft.com/office/infopath/2007/PartnerControls"/>
    </bcd22c0b00ed4f58b852c8dec85cece5>
    <oeb090d35d6249019c62e52484fbc7a6 xmlns="3a7e1d8a-a977-4c12-879e-574b9de8fc6e">
      <Terms xmlns="http://schemas.microsoft.com/office/infopath/2007/PartnerControls"/>
    </oeb090d35d6249019c62e52484fbc7a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3BB331B3B7844388C710ABF611E57C" ma:contentTypeVersion="14" ma:contentTypeDescription="Crée un document." ma:contentTypeScope="" ma:versionID="30e00866b37352712ce063f1a74860ba">
  <xsd:schema xmlns:xsd="http://www.w3.org/2001/XMLSchema" xmlns:xs="http://www.w3.org/2001/XMLSchema" xmlns:p="http://schemas.microsoft.com/office/2006/metadata/properties" xmlns:ns2="3a7e1d8a-a977-4c12-879e-574b9de8fc6e" xmlns:ns3="0eb88546-78fe-4b73-b804-52b439d053d8" targetNamespace="http://schemas.microsoft.com/office/2006/metadata/properties" ma:root="true" ma:fieldsID="ffaa4ab5d46fe3caca01818a1de6c5a9" ns2:_="" ns3:_="">
    <xsd:import namespace="3a7e1d8a-a977-4c12-879e-574b9de8fc6e"/>
    <xsd:import namespace="0eb88546-78fe-4b73-b804-52b439d053d8"/>
    <xsd:element name="properties">
      <xsd:complexType>
        <xsd:sequence>
          <xsd:element name="documentManagement">
            <xsd:complexType>
              <xsd:all>
                <xsd:element ref="ns2:f254a6a9ac054354a15cf811497db103" minOccurs="0"/>
                <xsd:element ref="ns2:TaxCatchAll" minOccurs="0"/>
                <xsd:element ref="ns2:TaxCatchAllLabel" minOccurs="0"/>
                <xsd:element ref="ns2:a3ada6257294460e8e75a548b4693a72" minOccurs="0"/>
                <xsd:element ref="ns2:h005972c0a86495ca3c5c96092369de9" minOccurs="0"/>
                <xsd:element ref="ns2:l5e8f84d9c0f4747a9f1c7db3073f2c3" minOccurs="0"/>
                <xsd:element ref="ns2:ide584677f6d4206b7110f42825eb085" minOccurs="0"/>
                <xsd:element ref="ns2:oeb090d35d6249019c62e52484fbc7a6" minOccurs="0"/>
                <xsd:element ref="ns2:bcd22c0b00ed4f58b852c8dec85cece5"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1d8a-a977-4c12-879e-574b9de8fc6e" elementFormDefault="qualified">
    <xsd:import namespace="http://schemas.microsoft.com/office/2006/documentManagement/types"/>
    <xsd:import namespace="http://schemas.microsoft.com/office/infopath/2007/PartnerControls"/>
    <xsd:element name="f254a6a9ac054354a15cf811497db103" ma:index="8" nillable="true" ma:taxonomy="true" ma:internalName="f254a6a9ac054354a15cf811497db103" ma:taxonomyFieldName="DirectionCNSA" ma:displayName="Direction CNSA" ma:fieldId="{f254a6a9-ac05-4354-a15c-f811497db103}" ma:sspId="e0dec428-4417-4531-8d24-fd80b4001807" ma:termSetId="d142b16e-6db7-428e-9c68-fb5d8a88c46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57e53dd-c68d-4388-b9b1-c0638b6fcad8}" ma:internalName="TaxCatchAll" ma:showField="CatchAllData"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7e53dd-c68d-4388-b9b1-c0638b6fcad8}" ma:internalName="TaxCatchAllLabel" ma:readOnly="true" ma:showField="CatchAllDataLabel" ma:web="3a7e1d8a-a977-4c12-879e-574b9de8fc6e">
      <xsd:complexType>
        <xsd:complexContent>
          <xsd:extension base="dms:MultiChoiceLookup">
            <xsd:sequence>
              <xsd:element name="Value" type="dms:Lookup" maxOccurs="unbounded" minOccurs="0" nillable="true"/>
            </xsd:sequence>
          </xsd:extension>
        </xsd:complexContent>
      </xsd:complexType>
    </xsd:element>
    <xsd:element name="a3ada6257294460e8e75a548b4693a72" ma:index="12" nillable="true" ma:taxonomy="true" ma:internalName="a3ada6257294460e8e75a548b4693a72" ma:taxonomyFieldName="MotCles" ma:displayName="Mots-Clés Entreprise" ma:fieldId="{a3ada625-7294-460e-8e75-a548b4693a72}" ma:taxonomyMulti="true" ma:sspId="e0dec428-4417-4531-8d24-fd80b4001807" ma:termSetId="8f4cbe9f-f6ec-46e4-921b-e29964b58eea" ma:anchorId="00000000-0000-0000-0000-000000000000" ma:open="false" ma:isKeyword="false">
      <xsd:complexType>
        <xsd:sequence>
          <xsd:element ref="pc:Terms" minOccurs="0" maxOccurs="1"/>
        </xsd:sequence>
      </xsd:complexType>
    </xsd:element>
    <xsd:element name="h005972c0a86495ca3c5c96092369de9" ma:index="14" nillable="true" ma:taxonomy="true" ma:internalName="h005972c0a86495ca3c5c96092369de9" ma:taxonomyFieldName="Partenaire" ma:displayName="Partenaire" ma:fieldId="{1005972c-0a86-495c-a3c5-c96092369de9}" ma:taxonomyMulti="true" ma:sspId="e0dec428-4417-4531-8d24-fd80b4001807" ma:termSetId="47ef046c-6410-400b-8b0a-4aef40f27000" ma:anchorId="00000000-0000-0000-0000-000000000000" ma:open="false" ma:isKeyword="false">
      <xsd:complexType>
        <xsd:sequence>
          <xsd:element ref="pc:Terms" minOccurs="0" maxOccurs="1"/>
        </xsd:sequence>
      </xsd:complexType>
    </xsd:element>
    <xsd:element name="l5e8f84d9c0f4747a9f1c7db3073f2c3" ma:index="16" nillable="true" ma:taxonomy="true" ma:internalName="l5e8f84d9c0f4747a9f1c7db3073f2c3" ma:taxonomyFieldName="Theme" ma:displayName="Théme" ma:default="" ma:fieldId="{55e8f84d-9c0f-4747-a9f1-c7db3073f2c3}"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ide584677f6d4206b7110f42825eb085" ma:index="18" nillable="true" ma:taxonomy="true" ma:internalName="ide584677f6d4206b7110f42825eb085" ma:taxonomyFieldName="Sous_x002d_Theme" ma:displayName="Sous-Thème" ma:default="" ma:fieldId="{2de58467-7f6d-4206-b711-0f42825eb085}" ma:sspId="e0dec428-4417-4531-8d24-fd80b4001807" ma:termSetId="1070438b-21af-4b18-bb17-eadc52f8c244" ma:anchorId="00000000-0000-0000-0000-000000000000" ma:open="false" ma:isKeyword="false">
      <xsd:complexType>
        <xsd:sequence>
          <xsd:element ref="pc:Terms" minOccurs="0" maxOccurs="1"/>
        </xsd:sequence>
      </xsd:complexType>
    </xsd:element>
    <xsd:element name="oeb090d35d6249019c62e52484fbc7a6" ma:index="20" nillable="true" ma:taxonomy="true" ma:internalName="oeb090d35d6249019c62e52484fbc7a6" ma:taxonomyFieldName="NavigationCNSA" ma:displayName="Navigation" ma:fieldId="{8eb090d3-5d62-4901-9c62-e52484fbc7a6}" ma:taxonomyMulti="true" ma:sspId="e0dec428-4417-4531-8d24-fd80b4001807" ma:termSetId="63a389e0-fd31-4aed-9c14-83b24c9cd6ec" ma:anchorId="00000000-0000-0000-0000-000000000000" ma:open="false" ma:isKeyword="false">
      <xsd:complexType>
        <xsd:sequence>
          <xsd:element ref="pc:Terms" minOccurs="0" maxOccurs="1"/>
        </xsd:sequence>
      </xsd:complexType>
    </xsd:element>
    <xsd:element name="bcd22c0b00ed4f58b852c8dec85cece5" ma:index="22" nillable="true" ma:taxonomy="true" ma:internalName="bcd22c0b00ed4f58b852c8dec85cece5" ma:taxonomyFieldName="Typologie_x0020_de_x0020_document" ma:displayName="Typologie de document" ma:fieldId="{bcd22c0b-00ed-4f58-b852-c8dec85cece5}" ma:sspId="e0dec428-4417-4531-8d24-fd80b4001807" ma:termSetId="4194fc66-549e-4784-a32a-0a9dc49401a1" ma:anchorId="00000000-0000-0000-0000-000000000000" ma:open="false" ma:isKeyword="false">
      <xsd:complexType>
        <xsd:sequence>
          <xsd:element ref="pc:Terms" minOccurs="0" maxOccurs="1"/>
        </xsd:sequence>
      </xsd:complex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88546-78fe-4b73-b804-52b439d053d8"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563922-4E26-4892-B82C-1F6377BBDCD1}">
  <ds:schemaRefs>
    <ds:schemaRef ds:uri="http://schemas.microsoft.com/office/2006/metadata/properties"/>
    <ds:schemaRef ds:uri="http://schemas.microsoft.com/office/2006/documentManagement/types"/>
    <ds:schemaRef ds:uri="0eb88546-78fe-4b73-b804-52b439d053d8"/>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3a7e1d8a-a977-4c12-879e-574b9de8fc6e"/>
    <ds:schemaRef ds:uri="http://purl.org/dc/terms/"/>
  </ds:schemaRefs>
</ds:datastoreItem>
</file>

<file path=customXml/itemProps2.xml><?xml version="1.0" encoding="utf-8"?>
<ds:datastoreItem xmlns:ds="http://schemas.openxmlformats.org/officeDocument/2006/customXml" ds:itemID="{859F01F5-7BCD-431D-BCFE-130E9C1C8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1d8a-a977-4c12-879e-574b9de8fc6e"/>
    <ds:schemaRef ds:uri="0eb88546-78fe-4b73-b804-52b439d05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96564-04BB-40EC-87A3-890E82580DCD}">
  <ds:schemaRefs>
    <ds:schemaRef ds:uri="http://schemas.microsoft.com/sharepoint/v3/contenttype/forms"/>
  </ds:schemaRefs>
</ds:datastoreItem>
</file>

<file path=customXml/itemProps4.xml><?xml version="1.0" encoding="utf-8"?>
<ds:datastoreItem xmlns:ds="http://schemas.openxmlformats.org/officeDocument/2006/customXml" ds:itemID="{C2E6BA01-0D82-4F9A-865C-AEA59C94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18</Pages>
  <Words>5154</Words>
  <Characters>28351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2024-Modele-Cahier-des-charges-AAP-CFPPA-EN-COURS</vt:lpstr>
    </vt:vector>
  </TitlesOfParts>
  <Company>CNSA</Company>
  <LinksUpToDate>false</LinksUpToDate>
  <CharactersWithSpaces>33439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2024-Modele-Cahier-des-charges-AAP-CFPPA-EN-COURS</dc:title>
  <dc:creator>Utilisateur de Microsoft Office</dc:creator>
  <cp:lastModifiedBy>SCHOUMAKER Adeline</cp:lastModifiedBy>
  <cp:revision>34</cp:revision>
  <cp:lastPrinted>2025-02-05T09:21:00Z</cp:lastPrinted>
  <dcterms:created xsi:type="dcterms:W3CDTF">2025-07-28T09:46:00Z</dcterms:created>
  <dcterms:modified xsi:type="dcterms:W3CDTF">2025-10-02T13:31:00Z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0x010100C63BB331B3B7844388C710ABF611E57C</vt:lpwstr>
  </property>
</Properties>
</file>