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07" w:rsidRPr="002B5395" w:rsidRDefault="00915A07" w:rsidP="00322E30">
      <w:pPr>
        <w:spacing w:after="0" w:line="100" w:lineRule="atLeast"/>
        <w:jc w:val="center"/>
        <w:rPr>
          <w:b/>
          <w:bCs/>
          <w:color w:val="2F5496" w:themeColor="accent5" w:themeShade="BF"/>
          <w:sz w:val="36"/>
          <w:szCs w:val="32"/>
          <w:u w:val="single"/>
        </w:rPr>
      </w:pPr>
      <w:r w:rsidRPr="002B5395">
        <w:rPr>
          <w:b/>
          <w:bCs/>
          <w:color w:val="2F5496" w:themeColor="accent5" w:themeShade="BF"/>
          <w:sz w:val="36"/>
          <w:szCs w:val="32"/>
          <w:u w:val="single"/>
        </w:rPr>
        <w:t>Evaluation qualitative du projet</w:t>
      </w:r>
      <w:r w:rsidR="003463DE" w:rsidRPr="002B5395">
        <w:rPr>
          <w:b/>
          <w:bCs/>
          <w:color w:val="2F5496" w:themeColor="accent5" w:themeShade="BF"/>
          <w:sz w:val="36"/>
          <w:szCs w:val="32"/>
          <w:u w:val="single"/>
        </w:rPr>
        <w:t xml:space="preserve"> </w:t>
      </w:r>
      <w:r w:rsidR="002B5395" w:rsidRPr="002B5395">
        <w:rPr>
          <w:b/>
          <w:bCs/>
          <w:color w:val="2F5496" w:themeColor="accent5" w:themeShade="BF"/>
          <w:sz w:val="36"/>
          <w:szCs w:val="32"/>
          <w:u w:val="single"/>
        </w:rPr>
        <w:t>2025</w:t>
      </w:r>
    </w:p>
    <w:p w:rsidR="00322E30" w:rsidRPr="00322E30" w:rsidRDefault="00322E30" w:rsidP="00322E30">
      <w:pPr>
        <w:pStyle w:val="Default"/>
        <w:jc w:val="center"/>
        <w:rPr>
          <w:b/>
          <w:bCs/>
          <w:color w:val="C45911" w:themeColor="accent2" w:themeShade="BF"/>
          <w:sz w:val="36"/>
          <w:szCs w:val="32"/>
          <w:u w:val="single"/>
        </w:rPr>
      </w:pPr>
    </w:p>
    <w:p w:rsidR="009318CA" w:rsidRPr="009318CA" w:rsidRDefault="00915A07" w:rsidP="009318CA">
      <w:pPr>
        <w:tabs>
          <w:tab w:val="left" w:pos="615"/>
        </w:tabs>
        <w:suppressAutoHyphens w:val="0"/>
        <w:spacing w:after="0"/>
        <w:jc w:val="center"/>
        <w:rPr>
          <w:rFonts w:asciiTheme="minorHAnsi" w:eastAsiaTheme="minorHAnsi" w:hAnsiTheme="minorHAnsi" w:cstheme="minorBidi"/>
          <w:b/>
          <w:i/>
          <w:color w:val="auto"/>
          <w:sz w:val="24"/>
          <w:szCs w:val="24"/>
        </w:rPr>
      </w:pPr>
      <w:r w:rsidRPr="009318CA">
        <w:rPr>
          <w:rFonts w:asciiTheme="minorHAnsi" w:eastAsiaTheme="minorHAnsi" w:hAnsiTheme="minorHAnsi" w:cstheme="minorBidi"/>
          <w:b/>
          <w:i/>
          <w:color w:val="auto"/>
          <w:sz w:val="24"/>
          <w:szCs w:val="24"/>
        </w:rPr>
        <w:t>A renvoyer à la fin de</w:t>
      </w:r>
      <w:r w:rsidR="00377340" w:rsidRPr="009318CA">
        <w:rPr>
          <w:rFonts w:asciiTheme="minorHAnsi" w:eastAsiaTheme="minorHAnsi" w:hAnsiTheme="minorHAnsi" w:cstheme="minorBidi"/>
          <w:b/>
          <w:i/>
          <w:color w:val="auto"/>
          <w:sz w:val="24"/>
          <w:szCs w:val="24"/>
        </w:rPr>
        <w:t xml:space="preserve"> la réalisation de l’action </w:t>
      </w:r>
      <w:r w:rsidR="009318CA" w:rsidRPr="009318CA">
        <w:rPr>
          <w:rFonts w:asciiTheme="minorHAnsi" w:eastAsiaTheme="minorHAnsi" w:hAnsiTheme="minorHAnsi" w:cstheme="minorBidi"/>
          <w:b/>
          <w:i/>
          <w:color w:val="auto"/>
          <w:sz w:val="24"/>
          <w:szCs w:val="24"/>
        </w:rPr>
        <w:t>par courriel cfppa12@aveyron.fr</w:t>
      </w:r>
    </w:p>
    <w:p w:rsidR="009318CA" w:rsidRPr="00F26B7F" w:rsidRDefault="009318CA" w:rsidP="009318CA">
      <w:pPr>
        <w:tabs>
          <w:tab w:val="left" w:pos="615"/>
        </w:tabs>
        <w:suppressAutoHyphens w:val="0"/>
        <w:spacing w:after="0"/>
        <w:jc w:val="center"/>
        <w:rPr>
          <w:rFonts w:asciiTheme="minorHAnsi" w:eastAsiaTheme="minorHAnsi" w:hAnsiTheme="minorHAnsi" w:cstheme="minorBidi"/>
          <w:i/>
          <w:color w:val="auto"/>
          <w:sz w:val="20"/>
        </w:rPr>
      </w:pPr>
    </w:p>
    <w:p w:rsidR="00915A07" w:rsidRPr="002B5395" w:rsidRDefault="00915A07" w:rsidP="00322E30">
      <w:pPr>
        <w:tabs>
          <w:tab w:val="left" w:pos="1875"/>
          <w:tab w:val="center" w:pos="4536"/>
        </w:tabs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color w:val="2F5496" w:themeColor="accent5" w:themeShade="BF"/>
          <w:sz w:val="32"/>
          <w:szCs w:val="32"/>
        </w:rPr>
      </w:pPr>
      <w:r w:rsidRPr="002B5395">
        <w:rPr>
          <w:b/>
          <w:bCs/>
          <w:color w:val="2F5496" w:themeColor="accent5" w:themeShade="BF"/>
          <w:sz w:val="32"/>
          <w:szCs w:val="32"/>
        </w:rPr>
        <w:t xml:space="preserve">Présentation de l’action 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Nom du porteur de projet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Nom de l’action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Descriptif de l’action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Territoire de mise en œuvre de l’action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Nombre de participants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Nombre de séances :</w:t>
      </w:r>
    </w:p>
    <w:p w:rsidR="00915A07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Comment les bénéficiaires ont entendu parler de l’action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 xml:space="preserve">Par votre organisme </w:t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sym w:font="Symbol" w:char="F0FF"/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ab/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ab/>
        <w:t xml:space="preserve">Presse/internet </w:t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sym w:font="Symbol" w:char="F0FF"/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ab/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ab/>
        <w:t xml:space="preserve">Famille </w:t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sym w:font="Symbol" w:char="F0FF"/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 xml:space="preserve">Autre </w:t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sym w:font="Symbol" w:char="F0FF"/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 xml:space="preserve"> ………………………………………….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  <w:u w:val="single"/>
        </w:rPr>
      </w:pPr>
    </w:p>
    <w:p w:rsidR="00915A07" w:rsidRDefault="00915A07" w:rsidP="00915A07">
      <w:pPr>
        <w:tabs>
          <w:tab w:val="left" w:pos="1875"/>
          <w:tab w:val="center" w:pos="453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GillSans" w:eastAsia="Calibri" w:hAnsi="GillSans" w:cs="Times New Roman"/>
          <w:b/>
          <w:bCs/>
          <w:color w:val="1F3864" w:themeColor="accent5" w:themeShade="80"/>
          <w:sz w:val="28"/>
          <w:szCs w:val="28"/>
        </w:rPr>
      </w:pPr>
    </w:p>
    <w:p w:rsidR="00377340" w:rsidRDefault="00377340" w:rsidP="00915A07">
      <w:pPr>
        <w:tabs>
          <w:tab w:val="left" w:pos="1875"/>
          <w:tab w:val="center" w:pos="453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GillSans" w:eastAsia="Calibri" w:hAnsi="GillSans" w:cs="Times New Roman"/>
          <w:b/>
          <w:bCs/>
          <w:color w:val="1F3864" w:themeColor="accent5" w:themeShade="80"/>
          <w:sz w:val="28"/>
          <w:szCs w:val="28"/>
        </w:rPr>
      </w:pPr>
    </w:p>
    <w:p w:rsidR="00915A07" w:rsidRPr="002B5395" w:rsidRDefault="00915A07" w:rsidP="00322E30">
      <w:pPr>
        <w:tabs>
          <w:tab w:val="left" w:pos="1875"/>
          <w:tab w:val="center" w:pos="4536"/>
        </w:tabs>
        <w:suppressAutoHyphens w:val="0"/>
        <w:autoSpaceDE w:val="0"/>
        <w:autoSpaceDN w:val="0"/>
        <w:adjustRightInd w:val="0"/>
        <w:spacing w:after="0" w:line="240" w:lineRule="auto"/>
        <w:rPr>
          <w:b/>
          <w:bCs/>
          <w:color w:val="2F5496" w:themeColor="accent5" w:themeShade="BF"/>
          <w:sz w:val="32"/>
          <w:szCs w:val="32"/>
        </w:rPr>
      </w:pPr>
      <w:r w:rsidRPr="002B5395">
        <w:rPr>
          <w:b/>
          <w:bCs/>
          <w:color w:val="2F5496" w:themeColor="accent5" w:themeShade="BF"/>
          <w:sz w:val="32"/>
          <w:szCs w:val="32"/>
        </w:rPr>
        <w:lastRenderedPageBreak/>
        <w:t>Bilan pour le porteur de projet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Est-ce que l’échéancier et les étapes ont été respectés ?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Partenariat avec d’autres acteurs locaux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iCs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iCs/>
          <w:color w:val="auto"/>
          <w:sz w:val="24"/>
        </w:rPr>
        <w:t>Difficultés rencontrées dans la mise en œuvre du projet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iCs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iCs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iCs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iCs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iCs/>
          <w:color w:val="auto"/>
          <w:sz w:val="24"/>
        </w:rPr>
        <w:t>Points positifs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iCs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iCs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iCs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Points à améliorer :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ind w:firstLine="708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 xml:space="preserve">Perspectives </w:t>
      </w:r>
    </w:p>
    <w:p w:rsidR="00915A07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322E30" w:rsidRDefault="00322E30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Pr="00F26B7F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8"/>
          <w:u w:val="single"/>
        </w:rPr>
      </w:pPr>
    </w:p>
    <w:p w:rsidR="00915A07" w:rsidRPr="00F26B7F" w:rsidRDefault="00915A07" w:rsidP="00322E30">
      <w:pPr>
        <w:suppressAutoHyphens w:val="0"/>
        <w:spacing w:after="0"/>
        <w:jc w:val="both"/>
        <w:rPr>
          <w:rFonts w:asciiTheme="minorHAnsi" w:eastAsiaTheme="minorHAnsi" w:hAnsiTheme="minorHAnsi" w:cstheme="minorBidi"/>
          <w:b/>
          <w:color w:val="auto"/>
          <w:sz w:val="28"/>
          <w:u w:val="single"/>
        </w:rPr>
      </w:pPr>
      <w:bookmarkStart w:id="0" w:name="_GoBack"/>
      <w:r w:rsidRPr="002B5395">
        <w:rPr>
          <w:b/>
          <w:bCs/>
          <w:color w:val="2F5496" w:themeColor="accent5" w:themeShade="BF"/>
          <w:sz w:val="32"/>
          <w:szCs w:val="32"/>
        </w:rPr>
        <w:lastRenderedPageBreak/>
        <w:t>Démarche d’évaluation de l’action</w:t>
      </w:r>
      <w:r w:rsidRPr="002B5395">
        <w:rPr>
          <w:rFonts w:asciiTheme="minorHAnsi" w:eastAsiaTheme="minorHAnsi" w:hAnsiTheme="minorHAnsi" w:cstheme="minorBidi"/>
          <w:b/>
          <w:color w:val="2F5496" w:themeColor="accent5" w:themeShade="BF"/>
          <w:sz w:val="28"/>
        </w:rPr>
        <w:t> </w:t>
      </w:r>
      <w:bookmarkEnd w:id="0"/>
      <w:r w:rsidRPr="00F26B7F">
        <w:rPr>
          <w:rFonts w:asciiTheme="minorHAnsi" w:eastAsiaTheme="minorHAnsi" w:hAnsiTheme="minorHAnsi" w:cstheme="minorBidi"/>
          <w:color w:val="auto"/>
          <w:sz w:val="24"/>
        </w:rPr>
        <w:t>(décrire la méthode utilisée pour évaluer le niveau de satisfaction des bénéficiaires)</w:t>
      </w: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8B0C1E" w:rsidRPr="00F26B7F" w:rsidRDefault="008B0C1E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915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2B5395" w:rsidRDefault="00915A07" w:rsidP="00322E30">
      <w:pPr>
        <w:tabs>
          <w:tab w:val="left" w:pos="1725"/>
        </w:tabs>
        <w:suppressAutoHyphens w:val="0"/>
        <w:spacing w:after="0"/>
        <w:jc w:val="both"/>
        <w:rPr>
          <w:b/>
          <w:bCs/>
          <w:color w:val="2F5496" w:themeColor="accent5" w:themeShade="BF"/>
          <w:sz w:val="32"/>
          <w:szCs w:val="32"/>
        </w:rPr>
      </w:pPr>
      <w:r w:rsidRPr="002B5395">
        <w:rPr>
          <w:b/>
          <w:bCs/>
          <w:color w:val="2F5496" w:themeColor="accent5" w:themeShade="BF"/>
          <w:sz w:val="32"/>
          <w:szCs w:val="32"/>
        </w:rPr>
        <w:lastRenderedPageBreak/>
        <w:t>Résultats pour les bénéficiaires</w:t>
      </w: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Niveau de satisfaction des bénéficiaires :</w:t>
      </w: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color w:val="auto"/>
          <w:sz w:val="24"/>
        </w:rPr>
        <w:t xml:space="preserve">Mauvais </w:t>
      </w:r>
      <w:r w:rsidRPr="00F26B7F">
        <w:rPr>
          <w:rFonts w:asciiTheme="minorHAnsi" w:eastAsiaTheme="minorHAnsi" w:hAnsiTheme="minorHAnsi" w:cstheme="minorBidi"/>
          <w:color w:val="auto"/>
          <w:sz w:val="24"/>
        </w:rPr>
        <w:sym w:font="Symbol" w:char="F0FF"/>
      </w:r>
      <w:r w:rsidRPr="00F26B7F">
        <w:rPr>
          <w:rFonts w:asciiTheme="minorHAnsi" w:eastAsiaTheme="minorHAnsi" w:hAnsiTheme="minorHAnsi" w:cstheme="minorBidi"/>
          <w:color w:val="auto"/>
          <w:sz w:val="24"/>
        </w:rPr>
        <w:tab/>
      </w:r>
      <w:r w:rsidRPr="00F26B7F">
        <w:rPr>
          <w:rFonts w:asciiTheme="minorHAnsi" w:eastAsiaTheme="minorHAnsi" w:hAnsiTheme="minorHAnsi" w:cstheme="minorBidi"/>
          <w:color w:val="auto"/>
          <w:sz w:val="24"/>
        </w:rPr>
        <w:tab/>
        <w:t xml:space="preserve">Bon </w:t>
      </w:r>
      <w:r w:rsidRPr="00F26B7F">
        <w:rPr>
          <w:rFonts w:asciiTheme="minorHAnsi" w:eastAsiaTheme="minorHAnsi" w:hAnsiTheme="minorHAnsi" w:cstheme="minorBidi"/>
          <w:color w:val="auto"/>
          <w:sz w:val="24"/>
        </w:rPr>
        <w:sym w:font="Symbol" w:char="F0FF"/>
      </w:r>
      <w:r w:rsidRPr="00F26B7F">
        <w:rPr>
          <w:rFonts w:asciiTheme="minorHAnsi" w:eastAsiaTheme="minorHAnsi" w:hAnsiTheme="minorHAnsi" w:cstheme="minorBidi"/>
          <w:color w:val="auto"/>
          <w:sz w:val="24"/>
        </w:rPr>
        <w:tab/>
      </w:r>
      <w:r w:rsidRPr="00F26B7F">
        <w:rPr>
          <w:rFonts w:asciiTheme="minorHAnsi" w:eastAsiaTheme="minorHAnsi" w:hAnsiTheme="minorHAnsi" w:cstheme="minorBidi"/>
          <w:color w:val="auto"/>
          <w:sz w:val="24"/>
        </w:rPr>
        <w:tab/>
      </w:r>
      <w:r w:rsidRPr="00F26B7F">
        <w:rPr>
          <w:rFonts w:asciiTheme="minorHAnsi" w:eastAsiaTheme="minorHAnsi" w:hAnsiTheme="minorHAnsi" w:cstheme="minorBidi"/>
          <w:color w:val="auto"/>
          <w:sz w:val="24"/>
        </w:rPr>
        <w:tab/>
        <w:t xml:space="preserve">Très bon </w:t>
      </w:r>
      <w:r w:rsidRPr="00F26B7F">
        <w:rPr>
          <w:rFonts w:asciiTheme="minorHAnsi" w:eastAsiaTheme="minorHAnsi" w:hAnsiTheme="minorHAnsi" w:cstheme="minorBidi"/>
          <w:color w:val="auto"/>
          <w:sz w:val="24"/>
        </w:rPr>
        <w:sym w:font="Symbol" w:char="F0FF"/>
      </w: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0"/>
        </w:tabs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ab/>
      </w: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Quelles étaient leurs attentes par rapport à l’action ?</w:t>
      </w: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 xml:space="preserve">Ces attentes </w:t>
      </w:r>
      <w:proofErr w:type="spellStart"/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ont-elles</w:t>
      </w:r>
      <w:proofErr w:type="spellEnd"/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 xml:space="preserve"> été satisfaites ?</w:t>
      </w: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Quel a été le niveau d’implication des bénéficiaires tout au long de l’action ?</w:t>
      </w: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0"/>
        </w:tabs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Les résultats sont-ils satisfaisants ?</w:t>
      </w: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0"/>
        </w:tabs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0"/>
        </w:tabs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0"/>
        </w:tabs>
        <w:suppressAutoHyphens w:val="0"/>
        <w:jc w:val="both"/>
        <w:rPr>
          <w:rFonts w:asciiTheme="minorHAnsi" w:eastAsiaTheme="minorHAnsi" w:hAnsiTheme="minorHAnsi" w:cstheme="minorBidi"/>
          <w:color w:val="auto"/>
          <w:sz w:val="24"/>
        </w:rPr>
      </w:pPr>
    </w:p>
    <w:p w:rsidR="00915A07" w:rsidRPr="00F26B7F" w:rsidRDefault="00915A07" w:rsidP="008B0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70"/>
        </w:tabs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4"/>
        </w:rPr>
      </w:pP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>Si non pourquoi ?</w:t>
      </w:r>
      <w:r w:rsidRPr="00F26B7F">
        <w:rPr>
          <w:rFonts w:asciiTheme="minorHAnsi" w:eastAsiaTheme="minorHAnsi" w:hAnsiTheme="minorHAnsi" w:cstheme="minorBidi"/>
          <w:b/>
          <w:color w:val="auto"/>
          <w:sz w:val="24"/>
        </w:rPr>
        <w:tab/>
      </w:r>
    </w:p>
    <w:p w:rsidR="00F25CFF" w:rsidRDefault="00F25CFF" w:rsidP="00B9212E">
      <w:pPr>
        <w:suppressAutoHyphens w:val="0"/>
        <w:rPr>
          <w:rFonts w:asciiTheme="minorHAnsi" w:eastAsiaTheme="minorHAnsi" w:hAnsiTheme="minorHAnsi" w:cstheme="minorBidi"/>
          <w:b/>
          <w:color w:val="1F3864" w:themeColor="accent5" w:themeShade="80"/>
          <w:sz w:val="36"/>
          <w:u w:val="single"/>
        </w:rPr>
      </w:pPr>
    </w:p>
    <w:p w:rsidR="00915A07" w:rsidRDefault="00915A07" w:rsidP="00F25CFF"/>
    <w:p w:rsidR="00F25CFF" w:rsidRDefault="00F25CFF" w:rsidP="00F25CFF"/>
    <w:p w:rsidR="00F25CFF" w:rsidRDefault="00F25CFF" w:rsidP="00F25CFF"/>
    <w:sectPr w:rsidR="00F25CFF" w:rsidSect="00C41F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07"/>
    <w:rsid w:val="002B5395"/>
    <w:rsid w:val="00322E30"/>
    <w:rsid w:val="003463DE"/>
    <w:rsid w:val="00377340"/>
    <w:rsid w:val="004D1421"/>
    <w:rsid w:val="008B0C1E"/>
    <w:rsid w:val="00915A07"/>
    <w:rsid w:val="009318CA"/>
    <w:rsid w:val="00B9212E"/>
    <w:rsid w:val="00C41F0A"/>
    <w:rsid w:val="00CA12FF"/>
    <w:rsid w:val="00F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FF26"/>
  <w15:chartTrackingRefBased/>
  <w15:docId w15:val="{0DC50646-22E5-4FA5-A1A2-C4AE153A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15A07"/>
    <w:pPr>
      <w:suppressAutoHyphens/>
      <w:spacing w:after="200" w:line="276" w:lineRule="auto"/>
    </w:pPr>
    <w:rPr>
      <w:rFonts w:ascii="Calibri" w:eastAsia="Arial Unicode MS" w:hAnsi="Calibri" w:cs="Calibri"/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15A07"/>
    <w:pPr>
      <w:suppressAutoHyphens/>
      <w:spacing w:after="0" w:line="100" w:lineRule="atLeast"/>
    </w:pPr>
    <w:rPr>
      <w:rFonts w:ascii="Calibri" w:eastAsia="Arial Unicode MS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91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SCHOUMAKER Adeline</dc:creator>
  <cp:keywords/>
  <dc:description/>
  <cp:lastModifiedBy>SCHOUMAKER Adeline</cp:lastModifiedBy>
  <cp:revision>3</cp:revision>
  <dcterms:created xsi:type="dcterms:W3CDTF">2024-07-11T08:49:00Z</dcterms:created>
  <dcterms:modified xsi:type="dcterms:W3CDTF">2024-07-11T08:50:00Z</dcterms:modified>
</cp:coreProperties>
</file>